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E20C51">
      <w:pPr>
        <w:jc w:val="both"/>
        <w:rPr>
          <w:b/>
          <w:sz w:val="48"/>
          <w:szCs w:val="56"/>
        </w:rPr>
      </w:pPr>
    </w:p>
    <w:p w14:paraId="129562A7">
      <w:pPr>
        <w:spacing w:line="360" w:lineRule="auto"/>
        <w:jc w:val="both"/>
        <w:rPr>
          <w:rFonts w:hint="eastAsia" w:ascii="宋体" w:hAnsi="宋体"/>
          <w:sz w:val="32"/>
          <w:highlight w:val="none"/>
        </w:rPr>
      </w:pPr>
    </w:p>
    <w:p w14:paraId="31A3D13B">
      <w:pPr>
        <w:spacing w:line="360" w:lineRule="auto"/>
        <w:jc w:val="both"/>
        <w:rPr>
          <w:rFonts w:hint="eastAsia" w:ascii="宋体" w:hAnsi="宋体"/>
          <w:sz w:val="32"/>
          <w:highlight w:val="none"/>
        </w:rPr>
      </w:pPr>
    </w:p>
    <w:p w14:paraId="2BD343B7">
      <w:pPr>
        <w:spacing w:line="360" w:lineRule="auto"/>
        <w:jc w:val="center"/>
        <w:rPr>
          <w:rFonts w:hint="eastAsia" w:ascii="宋体" w:hAnsi="宋体"/>
          <w:sz w:val="32"/>
          <w:highlight w:val="none"/>
        </w:rPr>
      </w:pPr>
      <w:r>
        <w:rPr>
          <w:rFonts w:hint="eastAsia" w:ascii="华文宋体" w:hAnsi="华文宋体" w:eastAsia="华文宋体" w:cs="华文宋体"/>
          <w:highlight w:val="none"/>
        </w:rPr>
        <w:drawing>
          <wp:anchor distT="0" distB="0" distL="114300" distR="114300" simplePos="0" relativeHeight="251659264" behindDoc="0" locked="0" layoutInCell="1" allowOverlap="1">
            <wp:simplePos x="0" y="0"/>
            <wp:positionH relativeFrom="column">
              <wp:posOffset>2062480</wp:posOffset>
            </wp:positionH>
            <wp:positionV relativeFrom="paragraph">
              <wp:posOffset>79375</wp:posOffset>
            </wp:positionV>
            <wp:extent cx="1778000" cy="1440180"/>
            <wp:effectExtent l="0" t="0" r="12700" b="7620"/>
            <wp:wrapNone/>
            <wp:docPr id="2" name="图片 3" descr="方大物业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方大物业logo"/>
                    <pic:cNvPicPr>
                      <a:picLocks noChangeAspect="1"/>
                    </pic:cNvPicPr>
                  </pic:nvPicPr>
                  <pic:blipFill>
                    <a:blip r:embed="rId11"/>
                    <a:stretch>
                      <a:fillRect/>
                    </a:stretch>
                  </pic:blipFill>
                  <pic:spPr>
                    <a:xfrm>
                      <a:off x="0" y="0"/>
                      <a:ext cx="1778000" cy="1440180"/>
                    </a:xfrm>
                    <a:prstGeom prst="rect">
                      <a:avLst/>
                    </a:prstGeom>
                    <a:noFill/>
                    <a:ln>
                      <a:noFill/>
                    </a:ln>
                  </pic:spPr>
                </pic:pic>
              </a:graphicData>
            </a:graphic>
          </wp:anchor>
        </w:drawing>
      </w:r>
    </w:p>
    <w:p w14:paraId="63B8A5E4">
      <w:pPr>
        <w:spacing w:line="360" w:lineRule="auto"/>
        <w:jc w:val="both"/>
        <w:rPr>
          <w:rFonts w:ascii="宋体" w:hAnsi="宋体"/>
          <w:sz w:val="32"/>
          <w:highlight w:val="none"/>
        </w:rPr>
      </w:pPr>
    </w:p>
    <w:p w14:paraId="0052379A">
      <w:pPr>
        <w:spacing w:line="360" w:lineRule="auto"/>
        <w:jc w:val="center"/>
        <w:rPr>
          <w:rFonts w:hint="eastAsia" w:ascii="宋体" w:hAnsi="宋体" w:eastAsia="宋体" w:cs="宋体"/>
          <w:b/>
          <w:bCs/>
          <w:sz w:val="48"/>
          <w:szCs w:val="48"/>
          <w:highlight w:val="none"/>
          <w:lang w:val="en-US" w:eastAsia="zh-CN"/>
        </w:rPr>
      </w:pPr>
    </w:p>
    <w:p w14:paraId="016D186A">
      <w:pPr>
        <w:pStyle w:val="2"/>
        <w:pBdr>
          <w:top w:val="none" w:color="auto" w:sz="0" w:space="0"/>
          <w:left w:val="none" w:color="auto" w:sz="0" w:space="0"/>
          <w:bottom w:val="none" w:color="auto" w:sz="0" w:space="1"/>
          <w:right w:val="none" w:color="auto" w:sz="0" w:space="0"/>
          <w:between w:val="none" w:color="auto" w:sz="0" w:space="0"/>
        </w:pBdr>
        <w:jc w:val="both"/>
        <w:rPr>
          <w:rFonts w:hint="eastAsia" w:ascii="宋体" w:hAnsi="宋体" w:eastAsia="宋体" w:cs="宋体"/>
          <w:b/>
          <w:bCs/>
          <w:sz w:val="48"/>
          <w:szCs w:val="48"/>
          <w:highlight w:val="none"/>
          <w:lang w:val="en-US" w:eastAsia="zh-CN"/>
        </w:rPr>
      </w:pPr>
    </w:p>
    <w:p w14:paraId="6143138E">
      <w:pPr>
        <w:spacing w:line="360" w:lineRule="auto"/>
        <w:jc w:val="center"/>
        <w:rPr>
          <w:rFonts w:hint="eastAsia" w:ascii="宋体" w:hAnsi="宋体" w:eastAsia="宋体" w:cs="宋体"/>
          <w:b/>
          <w:bCs/>
          <w:sz w:val="84"/>
          <w:szCs w:val="84"/>
          <w:highlight w:val="none"/>
          <w:lang w:val="en-US" w:eastAsia="zh-CN"/>
        </w:rPr>
      </w:pPr>
      <w:r>
        <w:rPr>
          <w:rFonts w:hint="eastAsia" w:ascii="宋体" w:hAnsi="宋体" w:eastAsia="宋体" w:cs="宋体"/>
          <w:b/>
          <w:bCs/>
          <w:sz w:val="84"/>
          <w:szCs w:val="84"/>
          <w:highlight w:val="none"/>
        </w:rPr>
        <w:t>招标文件</w:t>
      </w:r>
    </w:p>
    <w:tbl>
      <w:tblPr>
        <w:tblStyle w:val="14"/>
        <w:tblW w:w="0" w:type="auto"/>
        <w:jc w:val="center"/>
        <w:tblBorders>
          <w:top w:val="thinThickThinSmallGap" w:color="auto" w:sz="24" w:space="0"/>
          <w:left w:val="thinThickThinSmallGap" w:color="auto" w:sz="24" w:space="0"/>
          <w:bottom w:val="thinThickThinSmallGap" w:color="auto" w:sz="24" w:space="0"/>
          <w:right w:val="thinThickThinSmallGap" w:color="auto" w:sz="24" w:space="0"/>
          <w:insideH w:val="thinThickThinSmallGap" w:color="auto" w:sz="24" w:space="0"/>
          <w:insideV w:val="thinThickThinSmallGap" w:color="auto" w:sz="24" w:space="0"/>
        </w:tblBorders>
        <w:tblLayout w:type="fixed"/>
        <w:tblCellMar>
          <w:top w:w="0" w:type="dxa"/>
          <w:left w:w="108" w:type="dxa"/>
          <w:bottom w:w="0" w:type="dxa"/>
          <w:right w:w="108" w:type="dxa"/>
        </w:tblCellMar>
      </w:tblPr>
      <w:tblGrid>
        <w:gridCol w:w="8460"/>
      </w:tblGrid>
      <w:tr w14:paraId="24D239E9">
        <w:tblPrEx>
          <w:tblBorders>
            <w:top w:val="thinThickThinSmallGap" w:color="auto" w:sz="24" w:space="0"/>
            <w:left w:val="thinThickThinSmallGap" w:color="auto" w:sz="24" w:space="0"/>
            <w:bottom w:val="thinThickThinSmallGap" w:color="auto" w:sz="24" w:space="0"/>
            <w:right w:val="thinThickThinSmallGap" w:color="auto" w:sz="24" w:space="0"/>
            <w:insideH w:val="thinThickThinSmallGap" w:color="auto" w:sz="24" w:space="0"/>
            <w:insideV w:val="thinThickThinSmallGap" w:color="auto" w:sz="24" w:space="0"/>
          </w:tblBorders>
          <w:tblCellMar>
            <w:top w:w="0" w:type="dxa"/>
            <w:left w:w="108" w:type="dxa"/>
            <w:bottom w:w="0" w:type="dxa"/>
            <w:right w:w="108" w:type="dxa"/>
          </w:tblCellMar>
        </w:tblPrEx>
        <w:trPr>
          <w:trHeight w:val="315" w:hRule="atLeast"/>
          <w:jc w:val="center"/>
        </w:trPr>
        <w:tc>
          <w:tcPr>
            <w:tcW w:w="8460" w:type="dxa"/>
            <w:tcBorders>
              <w:left w:val="nil"/>
              <w:bottom w:val="nil"/>
              <w:right w:val="nil"/>
            </w:tcBorders>
            <w:noWrap w:val="0"/>
            <w:vAlign w:val="top"/>
          </w:tcPr>
          <w:p w14:paraId="5D46CAD0">
            <w:pPr>
              <w:spacing w:line="720" w:lineRule="auto"/>
              <w:rPr>
                <w:rFonts w:hint="eastAsia"/>
                <w:sz w:val="24"/>
                <w:highlight w:val="none"/>
              </w:rPr>
            </w:pPr>
          </w:p>
        </w:tc>
      </w:tr>
    </w:tbl>
    <w:p w14:paraId="0EBA923E">
      <w:pPr>
        <w:spacing w:line="720" w:lineRule="auto"/>
        <w:ind w:firstLine="562" w:firstLineChars="200"/>
        <w:rPr>
          <w:rFonts w:hint="eastAsia" w:ascii="宋体" w:hAnsi="宋体" w:cs="宋体"/>
          <w:b/>
          <w:bCs/>
          <w:sz w:val="28"/>
          <w:szCs w:val="22"/>
          <w:highlight w:val="none"/>
          <w:lang w:val="en-US" w:eastAsia="zh-CN"/>
        </w:rPr>
      </w:pPr>
      <w:r>
        <w:rPr>
          <w:rFonts w:hint="eastAsia" w:ascii="宋体" w:hAnsi="宋体" w:eastAsia="宋体" w:cs="宋体"/>
          <w:b/>
          <w:bCs/>
          <w:sz w:val="28"/>
          <w:szCs w:val="22"/>
          <w:highlight w:val="none"/>
        </w:rPr>
        <w:t>项目名称：</w:t>
      </w:r>
      <w:r>
        <w:rPr>
          <w:rFonts w:hint="eastAsia" w:ascii="宋体" w:hAnsi="宋体" w:eastAsia="宋体" w:cs="宋体"/>
          <w:b/>
          <w:bCs/>
          <w:sz w:val="28"/>
          <w:szCs w:val="22"/>
          <w:highlight w:val="none"/>
          <w:lang w:val="en-US" w:eastAsia="zh-CN"/>
        </w:rPr>
        <w:t>方大广场</w:t>
      </w:r>
    </w:p>
    <w:p w14:paraId="698B1266">
      <w:pPr>
        <w:spacing w:line="720" w:lineRule="auto"/>
        <w:ind w:firstLine="562" w:firstLineChars="200"/>
        <w:rPr>
          <w:rFonts w:hint="default" w:ascii="宋体" w:hAnsi="宋体" w:eastAsia="宋体" w:cs="宋体"/>
          <w:b/>
          <w:bCs/>
          <w:sz w:val="28"/>
          <w:szCs w:val="22"/>
          <w:highlight w:val="none"/>
          <w:lang w:val="en-US"/>
        </w:rPr>
      </w:pPr>
      <w:r>
        <w:rPr>
          <w:rFonts w:hint="eastAsia" w:ascii="宋体" w:hAnsi="宋体" w:cs="宋体"/>
          <w:b/>
          <w:bCs/>
          <w:sz w:val="28"/>
          <w:szCs w:val="22"/>
          <w:highlight w:val="none"/>
          <w:lang w:eastAsia="zh-CN"/>
        </w:rPr>
        <w:t>招标</w:t>
      </w:r>
      <w:r>
        <w:rPr>
          <w:rFonts w:hint="eastAsia" w:ascii="宋体" w:hAnsi="宋体" w:eastAsia="宋体" w:cs="宋体"/>
          <w:b/>
          <w:bCs/>
          <w:sz w:val="28"/>
          <w:szCs w:val="22"/>
          <w:highlight w:val="none"/>
          <w:lang w:eastAsia="zh-CN"/>
        </w:rPr>
        <w:t>名称：202</w:t>
      </w:r>
      <w:r>
        <w:rPr>
          <w:rFonts w:hint="eastAsia" w:ascii="宋体" w:hAnsi="宋体" w:cs="宋体"/>
          <w:b/>
          <w:bCs/>
          <w:sz w:val="28"/>
          <w:szCs w:val="22"/>
          <w:highlight w:val="none"/>
          <w:lang w:val="en-US" w:eastAsia="zh-CN"/>
        </w:rPr>
        <w:t>6</w:t>
      </w:r>
      <w:r>
        <w:rPr>
          <w:rFonts w:hint="eastAsia" w:ascii="宋体" w:hAnsi="宋体" w:eastAsia="宋体" w:cs="宋体"/>
          <w:b/>
          <w:bCs/>
          <w:sz w:val="28"/>
          <w:szCs w:val="22"/>
          <w:highlight w:val="none"/>
          <w:lang w:eastAsia="zh-CN"/>
        </w:rPr>
        <w:t>-202</w:t>
      </w:r>
      <w:r>
        <w:rPr>
          <w:rFonts w:hint="eastAsia" w:ascii="宋体" w:hAnsi="宋体" w:cs="宋体"/>
          <w:b/>
          <w:bCs/>
          <w:sz w:val="28"/>
          <w:szCs w:val="22"/>
          <w:highlight w:val="none"/>
          <w:lang w:val="en-US" w:eastAsia="zh-CN"/>
        </w:rPr>
        <w:t>8</w:t>
      </w:r>
      <w:r>
        <w:rPr>
          <w:rFonts w:hint="eastAsia" w:ascii="宋体" w:hAnsi="宋体" w:eastAsia="宋体" w:cs="宋体"/>
          <w:b/>
          <w:bCs/>
          <w:sz w:val="28"/>
          <w:szCs w:val="22"/>
          <w:highlight w:val="none"/>
          <w:lang w:eastAsia="zh-CN"/>
        </w:rPr>
        <w:t>年</w:t>
      </w:r>
      <w:r>
        <w:rPr>
          <w:rFonts w:hint="eastAsia" w:ascii="宋体" w:hAnsi="宋体" w:cs="宋体"/>
          <w:b/>
          <w:bCs/>
          <w:sz w:val="28"/>
          <w:szCs w:val="28"/>
          <w:highlight w:val="none"/>
          <w:lang w:val="en-US" w:eastAsia="zh-CN"/>
        </w:rPr>
        <w:t>方大广场泛光照明维修、保养服务</w:t>
      </w:r>
    </w:p>
    <w:p w14:paraId="60C60615">
      <w:pPr>
        <w:spacing w:line="720" w:lineRule="auto"/>
        <w:ind w:firstLine="562" w:firstLineChars="200"/>
        <w:rPr>
          <w:rFonts w:hint="eastAsia" w:ascii="黑体" w:hAnsi="黑体" w:eastAsia="黑体" w:cs="黑体"/>
          <w:sz w:val="32"/>
          <w:highlight w:val="none"/>
          <w:lang w:eastAsia="zh-CN"/>
        </w:rPr>
      </w:pPr>
      <w:r>
        <w:rPr>
          <w:rFonts w:hint="eastAsia" w:ascii="宋体" w:hAnsi="宋体" w:eastAsia="宋体" w:cs="宋体"/>
          <w:b/>
          <w:bCs/>
          <w:sz w:val="28"/>
          <w:szCs w:val="22"/>
          <w:highlight w:val="none"/>
        </w:rPr>
        <w:t>招标人：</w:t>
      </w:r>
      <w:r>
        <w:rPr>
          <w:rFonts w:hint="eastAsia" w:ascii="宋体" w:hAnsi="宋体" w:eastAsia="宋体" w:cs="宋体"/>
          <w:b/>
          <w:bCs/>
          <w:sz w:val="28"/>
          <w:szCs w:val="22"/>
          <w:highlight w:val="none"/>
          <w:lang w:eastAsia="zh-CN"/>
        </w:rPr>
        <w:t>深圳市方大物业管理有限公司</w:t>
      </w:r>
    </w:p>
    <w:p w14:paraId="1B9573FA">
      <w:pPr>
        <w:spacing w:line="720" w:lineRule="auto"/>
        <w:ind w:firstLine="562" w:firstLineChars="200"/>
        <w:rPr>
          <w:rFonts w:hint="eastAsia" w:ascii="宋体" w:hAnsi="宋体" w:eastAsia="宋体"/>
          <w:sz w:val="32"/>
          <w:highlight w:val="none"/>
          <w:lang w:val="en-US" w:eastAsia="zh-CN"/>
        </w:rPr>
      </w:pPr>
      <w:r>
        <w:rPr>
          <w:rFonts w:hint="eastAsia" w:ascii="宋体" w:hAnsi="宋体" w:eastAsia="宋体" w:cs="宋体"/>
          <w:b/>
          <w:bCs/>
          <w:sz w:val="28"/>
          <w:szCs w:val="22"/>
          <w:highlight w:val="none"/>
        </w:rPr>
        <w:t>招标日期：202</w:t>
      </w:r>
      <w:r>
        <w:rPr>
          <w:rFonts w:hint="eastAsia" w:ascii="宋体" w:hAnsi="宋体" w:cs="宋体"/>
          <w:b/>
          <w:bCs/>
          <w:sz w:val="28"/>
          <w:szCs w:val="22"/>
          <w:highlight w:val="none"/>
          <w:lang w:val="en-US" w:eastAsia="zh-CN"/>
        </w:rPr>
        <w:t>6</w:t>
      </w:r>
      <w:r>
        <w:rPr>
          <w:rFonts w:hint="eastAsia" w:ascii="宋体" w:hAnsi="宋体" w:eastAsia="宋体" w:cs="宋体"/>
          <w:b/>
          <w:bCs/>
          <w:sz w:val="28"/>
          <w:szCs w:val="22"/>
          <w:highlight w:val="none"/>
        </w:rPr>
        <w:t>年</w:t>
      </w:r>
      <w:r>
        <w:rPr>
          <w:rFonts w:hint="eastAsia" w:ascii="宋体" w:hAnsi="宋体" w:cs="宋体"/>
          <w:b/>
          <w:bCs/>
          <w:sz w:val="28"/>
          <w:szCs w:val="22"/>
          <w:highlight w:val="none"/>
          <w:lang w:val="en-US" w:eastAsia="zh-CN"/>
        </w:rPr>
        <w:t>8</w:t>
      </w:r>
      <w:r>
        <w:rPr>
          <w:rFonts w:hint="eastAsia" w:ascii="宋体" w:hAnsi="宋体" w:eastAsia="宋体" w:cs="宋体"/>
          <w:b/>
          <w:bCs/>
          <w:sz w:val="28"/>
          <w:szCs w:val="22"/>
          <w:highlight w:val="none"/>
        </w:rPr>
        <w:t>月</w:t>
      </w:r>
    </w:p>
    <w:tbl>
      <w:tblPr>
        <w:tblStyle w:val="14"/>
        <w:tblpPr w:leftFromText="180" w:rightFromText="180" w:vertAnchor="text" w:horzAnchor="page" w:tblpXSpec="center" w:tblpY="927"/>
        <w:tblOverlap w:val="never"/>
        <w:tblW w:w="0" w:type="auto"/>
        <w:jc w:val="center"/>
        <w:tblBorders>
          <w:top w:val="thinThickThinSmallGap" w:color="auto" w:sz="24" w:space="0"/>
          <w:left w:val="thinThickThinSmallGap" w:color="auto" w:sz="24" w:space="0"/>
          <w:bottom w:val="thinThickThinSmallGap" w:color="auto" w:sz="24" w:space="0"/>
          <w:right w:val="thinThickThinSmallGap" w:color="auto" w:sz="24" w:space="0"/>
          <w:insideH w:val="thinThickThinSmallGap" w:color="auto" w:sz="24" w:space="0"/>
          <w:insideV w:val="thinThickThinSmallGap" w:color="auto" w:sz="24" w:space="0"/>
        </w:tblBorders>
        <w:tblLayout w:type="fixed"/>
        <w:tblCellMar>
          <w:top w:w="0" w:type="dxa"/>
          <w:left w:w="108" w:type="dxa"/>
          <w:bottom w:w="0" w:type="dxa"/>
          <w:right w:w="108" w:type="dxa"/>
        </w:tblCellMar>
      </w:tblPr>
      <w:tblGrid>
        <w:gridCol w:w="8460"/>
      </w:tblGrid>
      <w:tr w14:paraId="3ACF370F">
        <w:tblPrEx>
          <w:tblBorders>
            <w:top w:val="thinThickThinSmallGap" w:color="auto" w:sz="24" w:space="0"/>
            <w:left w:val="thinThickThinSmallGap" w:color="auto" w:sz="24" w:space="0"/>
            <w:bottom w:val="thinThickThinSmallGap" w:color="auto" w:sz="24" w:space="0"/>
            <w:right w:val="thinThickThinSmallGap" w:color="auto" w:sz="24" w:space="0"/>
            <w:insideH w:val="thinThickThinSmallGap" w:color="auto" w:sz="24" w:space="0"/>
            <w:insideV w:val="thinThickThinSmallGap" w:color="auto" w:sz="24" w:space="0"/>
          </w:tblBorders>
          <w:tblCellMar>
            <w:top w:w="0" w:type="dxa"/>
            <w:left w:w="108" w:type="dxa"/>
            <w:bottom w:w="0" w:type="dxa"/>
            <w:right w:w="108" w:type="dxa"/>
          </w:tblCellMar>
        </w:tblPrEx>
        <w:trPr>
          <w:trHeight w:val="315" w:hRule="atLeast"/>
          <w:jc w:val="center"/>
        </w:trPr>
        <w:tc>
          <w:tcPr>
            <w:tcW w:w="8460" w:type="dxa"/>
            <w:tcBorders>
              <w:left w:val="nil"/>
              <w:bottom w:val="nil"/>
              <w:right w:val="nil"/>
            </w:tcBorders>
            <w:noWrap w:val="0"/>
            <w:vAlign w:val="top"/>
          </w:tcPr>
          <w:p w14:paraId="195B160C">
            <w:pPr>
              <w:spacing w:line="400" w:lineRule="atLeast"/>
              <w:jc w:val="both"/>
              <w:rPr>
                <w:rFonts w:hint="eastAsia" w:ascii="楷体_GB2312" w:eastAsia="楷体_GB2312"/>
                <w:sz w:val="24"/>
                <w:highlight w:val="none"/>
              </w:rPr>
            </w:pPr>
          </w:p>
        </w:tc>
      </w:tr>
    </w:tbl>
    <w:p w14:paraId="2CC73C55">
      <w:pPr>
        <w:rPr>
          <w:rFonts w:hint="eastAsia" w:eastAsia="宋体"/>
          <w:lang w:eastAsia="zh-CN"/>
        </w:rPr>
        <w:sectPr>
          <w:footerReference r:id="rId6" w:type="first"/>
          <w:headerReference r:id="rId3" w:type="default"/>
          <w:headerReference r:id="rId4" w:type="even"/>
          <w:footerReference r:id="rId5" w:type="even"/>
          <w:pgSz w:w="11906" w:h="16838"/>
          <w:pgMar w:top="1418" w:right="1134" w:bottom="1134" w:left="1418" w:header="851" w:footer="851" w:gutter="0"/>
          <w:pgBorders>
            <w:top w:val="none" w:sz="0" w:space="0"/>
            <w:left w:val="none" w:sz="0" w:space="0"/>
            <w:bottom w:val="none" w:sz="0" w:space="0"/>
            <w:right w:val="none" w:sz="0" w:space="0"/>
          </w:pgBorders>
          <w:pgNumType w:fmt="decimal" w:start="1"/>
          <w:cols w:space="720" w:num="1"/>
          <w:titlePg/>
          <w:docGrid w:type="lines" w:linePitch="326" w:charSpace="0"/>
        </w:sectPr>
      </w:pPr>
    </w:p>
    <w:sdt>
      <w:sdtPr>
        <w:rPr>
          <w:rFonts w:ascii="宋体" w:hAnsi="宋体" w:eastAsia="宋体" w:cs="Times New Roman"/>
          <w:sz w:val="22"/>
          <w:szCs w:val="28"/>
          <w:lang w:val="en-US" w:eastAsia="zh-CN" w:bidi="ar-SA"/>
        </w:rPr>
        <w:id w:val="147473525"/>
        <w15:color w:val="DBDBDB"/>
        <w:docPartObj>
          <w:docPartGallery w:val="Table of Contents"/>
          <w:docPartUnique/>
        </w:docPartObj>
      </w:sdtPr>
      <w:sdtEndPr>
        <w:rPr>
          <w:rFonts w:ascii="Times New Roman" w:hAnsi="Times New Roman" w:eastAsia="宋体" w:cs="Times New Roman"/>
          <w:sz w:val="24"/>
          <w:szCs w:val="24"/>
          <w:lang w:val="zh-CN" w:eastAsia="zh-CN" w:bidi="ar-SA"/>
        </w:rPr>
      </w:sdtEndPr>
      <w:sdtContent>
        <w:p w14:paraId="2C47B9C9">
          <w:pPr>
            <w:spacing w:before="0" w:beforeLines="0" w:after="0" w:afterLines="0" w:line="240" w:lineRule="auto"/>
            <w:ind w:left="0" w:leftChars="0" w:right="0" w:rightChars="0" w:firstLine="0" w:firstLineChars="0"/>
            <w:jc w:val="center"/>
            <w:rPr>
              <w:sz w:val="28"/>
              <w:szCs w:val="28"/>
            </w:rPr>
          </w:pPr>
          <w:r>
            <w:rPr>
              <w:rFonts w:ascii="宋体" w:hAnsi="宋体" w:eastAsia="宋体"/>
              <w:sz w:val="32"/>
              <w:szCs w:val="40"/>
            </w:rPr>
            <w:t>目录</w:t>
          </w:r>
        </w:p>
        <w:p w14:paraId="265DB76C">
          <w:pPr>
            <w:pStyle w:val="11"/>
            <w:tabs>
              <w:tab w:val="right" w:leader="dot" w:pos="9412"/>
            </w:tabs>
          </w:pPr>
          <w:r>
            <w:rPr>
              <w:lang w:val="zh-CN"/>
            </w:rPr>
            <w:fldChar w:fldCharType="begin"/>
          </w:r>
          <w:r>
            <w:rPr>
              <w:lang w:val="zh-CN"/>
            </w:rPr>
            <w:instrText xml:space="preserve">TOC \o "1-3" \h \u </w:instrText>
          </w:r>
          <w:r>
            <w:rPr>
              <w:lang w:val="zh-CN"/>
            </w:rPr>
            <w:fldChar w:fldCharType="separate"/>
          </w:r>
          <w:r>
            <w:rPr>
              <w:lang w:val="zh-CN"/>
            </w:rPr>
            <w:fldChar w:fldCharType="begin"/>
          </w:r>
          <w:r>
            <w:rPr>
              <w:lang w:val="zh-CN"/>
            </w:rPr>
            <w:instrText xml:space="preserve"> HYPERLINK \l _Toc6747 </w:instrText>
          </w:r>
          <w:r>
            <w:rPr>
              <w:lang w:val="zh-CN"/>
            </w:rPr>
            <w:fldChar w:fldCharType="separate"/>
          </w:r>
          <w:r>
            <w:rPr>
              <w:rFonts w:hint="eastAsia"/>
              <w:bCs w:val="0"/>
              <w:lang w:val="en-US" w:eastAsia="zh-CN"/>
            </w:rPr>
            <w:t>一、</w:t>
          </w:r>
          <w:r>
            <w:rPr>
              <w:rFonts w:hint="eastAsia"/>
              <w:bCs w:val="0"/>
            </w:rPr>
            <w:t>招标邀请</w:t>
          </w:r>
          <w:r>
            <w:tab/>
          </w:r>
          <w:r>
            <w:fldChar w:fldCharType="begin"/>
          </w:r>
          <w:r>
            <w:instrText xml:space="preserve"> PAGEREF _Toc6747 \h </w:instrText>
          </w:r>
          <w:r>
            <w:fldChar w:fldCharType="separate"/>
          </w:r>
          <w:r>
            <w:t>2</w:t>
          </w:r>
          <w:r>
            <w:fldChar w:fldCharType="end"/>
          </w:r>
          <w:r>
            <w:rPr>
              <w:lang w:val="zh-CN"/>
            </w:rPr>
            <w:fldChar w:fldCharType="end"/>
          </w:r>
        </w:p>
        <w:p w14:paraId="04A94937">
          <w:pPr>
            <w:pStyle w:val="11"/>
            <w:tabs>
              <w:tab w:val="right" w:leader="dot" w:pos="9412"/>
            </w:tabs>
          </w:pPr>
          <w:r>
            <w:rPr>
              <w:lang w:val="zh-CN"/>
            </w:rPr>
            <w:fldChar w:fldCharType="begin"/>
          </w:r>
          <w:r>
            <w:rPr>
              <w:lang w:val="zh-CN"/>
            </w:rPr>
            <w:instrText xml:space="preserve"> HYPERLINK \l _Toc27867 </w:instrText>
          </w:r>
          <w:r>
            <w:rPr>
              <w:lang w:val="zh-CN"/>
            </w:rPr>
            <w:fldChar w:fldCharType="separate"/>
          </w:r>
          <w:r>
            <w:rPr>
              <w:rFonts w:hint="eastAsia"/>
              <w:bCs w:val="0"/>
              <w:lang w:val="en-US" w:eastAsia="zh-CN"/>
            </w:rPr>
            <w:t>二、</w:t>
          </w:r>
          <w:r>
            <w:rPr>
              <w:rFonts w:hint="eastAsia"/>
              <w:bCs w:val="0"/>
            </w:rPr>
            <w:t>招标需求</w:t>
          </w:r>
          <w:r>
            <w:tab/>
          </w:r>
          <w:r>
            <w:fldChar w:fldCharType="begin"/>
          </w:r>
          <w:r>
            <w:instrText xml:space="preserve"> PAGEREF _Toc27867 \h </w:instrText>
          </w:r>
          <w:r>
            <w:fldChar w:fldCharType="separate"/>
          </w:r>
          <w:r>
            <w:t>2</w:t>
          </w:r>
          <w:r>
            <w:fldChar w:fldCharType="end"/>
          </w:r>
          <w:r>
            <w:rPr>
              <w:lang w:val="zh-CN"/>
            </w:rPr>
            <w:fldChar w:fldCharType="end"/>
          </w:r>
        </w:p>
        <w:p w14:paraId="4DBAC7DD">
          <w:pPr>
            <w:pStyle w:val="11"/>
            <w:tabs>
              <w:tab w:val="right" w:leader="dot" w:pos="9412"/>
            </w:tabs>
          </w:pPr>
          <w:r>
            <w:rPr>
              <w:lang w:val="zh-CN"/>
            </w:rPr>
            <w:fldChar w:fldCharType="begin"/>
          </w:r>
          <w:r>
            <w:rPr>
              <w:lang w:val="zh-CN"/>
            </w:rPr>
            <w:instrText xml:space="preserve"> HYPERLINK \l _Toc10896 </w:instrText>
          </w:r>
          <w:r>
            <w:rPr>
              <w:lang w:val="zh-CN"/>
            </w:rPr>
            <w:fldChar w:fldCharType="separate"/>
          </w:r>
          <w:r>
            <w:rPr>
              <w:rFonts w:hint="eastAsia"/>
              <w:bCs w:val="0"/>
              <w:lang w:eastAsia="zh-CN"/>
            </w:rPr>
            <w:t>三、</w:t>
          </w:r>
          <w:r>
            <w:rPr>
              <w:rFonts w:hint="eastAsia"/>
              <w:bCs w:val="0"/>
            </w:rPr>
            <w:t>投标须知</w:t>
          </w:r>
          <w:r>
            <w:tab/>
          </w:r>
          <w:r>
            <w:fldChar w:fldCharType="begin"/>
          </w:r>
          <w:r>
            <w:instrText xml:space="preserve"> PAGEREF _Toc10896 \h </w:instrText>
          </w:r>
          <w:r>
            <w:fldChar w:fldCharType="separate"/>
          </w:r>
          <w:r>
            <w:t>2</w:t>
          </w:r>
          <w:r>
            <w:fldChar w:fldCharType="end"/>
          </w:r>
          <w:r>
            <w:rPr>
              <w:lang w:val="zh-CN"/>
            </w:rPr>
            <w:fldChar w:fldCharType="end"/>
          </w:r>
        </w:p>
        <w:p w14:paraId="1C83E987">
          <w:pPr>
            <w:pStyle w:val="11"/>
            <w:tabs>
              <w:tab w:val="right" w:leader="dot" w:pos="9412"/>
            </w:tabs>
          </w:pPr>
          <w:r>
            <w:rPr>
              <w:lang w:val="zh-CN"/>
            </w:rPr>
            <w:fldChar w:fldCharType="begin"/>
          </w:r>
          <w:r>
            <w:rPr>
              <w:lang w:val="zh-CN"/>
            </w:rPr>
            <w:instrText xml:space="preserve"> HYPERLINK \l _Toc9347 </w:instrText>
          </w:r>
          <w:r>
            <w:rPr>
              <w:lang w:val="zh-CN"/>
            </w:rPr>
            <w:fldChar w:fldCharType="separate"/>
          </w:r>
          <w:r>
            <w:rPr>
              <w:rFonts w:hint="eastAsia"/>
              <w:bCs w:val="0"/>
              <w:lang w:eastAsia="zh-CN"/>
            </w:rPr>
            <w:t>四、</w:t>
          </w:r>
          <w:r>
            <w:rPr>
              <w:rFonts w:hint="eastAsia"/>
              <w:bCs w:val="0"/>
            </w:rPr>
            <w:t>投标人资格要求</w:t>
          </w:r>
          <w:r>
            <w:tab/>
          </w:r>
          <w:r>
            <w:fldChar w:fldCharType="begin"/>
          </w:r>
          <w:r>
            <w:instrText xml:space="preserve"> PAGEREF _Toc9347 \h </w:instrText>
          </w:r>
          <w:r>
            <w:fldChar w:fldCharType="separate"/>
          </w:r>
          <w:r>
            <w:t>3</w:t>
          </w:r>
          <w:r>
            <w:fldChar w:fldCharType="end"/>
          </w:r>
          <w:r>
            <w:rPr>
              <w:lang w:val="zh-CN"/>
            </w:rPr>
            <w:fldChar w:fldCharType="end"/>
          </w:r>
        </w:p>
        <w:p w14:paraId="04E0A503">
          <w:pPr>
            <w:pStyle w:val="11"/>
            <w:tabs>
              <w:tab w:val="right" w:leader="dot" w:pos="9412"/>
            </w:tabs>
          </w:pPr>
          <w:r>
            <w:rPr>
              <w:lang w:val="zh-CN"/>
            </w:rPr>
            <w:fldChar w:fldCharType="begin"/>
          </w:r>
          <w:r>
            <w:rPr>
              <w:lang w:val="zh-CN"/>
            </w:rPr>
            <w:instrText xml:space="preserve"> HYPERLINK \l _Toc25958 </w:instrText>
          </w:r>
          <w:r>
            <w:rPr>
              <w:lang w:val="zh-CN"/>
            </w:rPr>
            <w:fldChar w:fldCharType="separate"/>
          </w:r>
          <w:r>
            <w:rPr>
              <w:rFonts w:hint="eastAsia"/>
              <w:bCs w:val="0"/>
              <w:lang w:eastAsia="zh-CN"/>
            </w:rPr>
            <w:t>五、标书领取与送达</w:t>
          </w:r>
          <w:r>
            <w:tab/>
          </w:r>
          <w:r>
            <w:fldChar w:fldCharType="begin"/>
          </w:r>
          <w:r>
            <w:instrText xml:space="preserve"> PAGEREF _Toc25958 \h </w:instrText>
          </w:r>
          <w:r>
            <w:fldChar w:fldCharType="separate"/>
          </w:r>
          <w:r>
            <w:t>4</w:t>
          </w:r>
          <w:r>
            <w:fldChar w:fldCharType="end"/>
          </w:r>
          <w:r>
            <w:rPr>
              <w:lang w:val="zh-CN"/>
            </w:rPr>
            <w:fldChar w:fldCharType="end"/>
          </w:r>
        </w:p>
        <w:p w14:paraId="23493CB7">
          <w:pPr>
            <w:pStyle w:val="11"/>
            <w:tabs>
              <w:tab w:val="right" w:leader="dot" w:pos="9412"/>
            </w:tabs>
          </w:pPr>
          <w:r>
            <w:rPr>
              <w:lang w:val="zh-CN"/>
            </w:rPr>
            <w:fldChar w:fldCharType="begin"/>
          </w:r>
          <w:r>
            <w:rPr>
              <w:lang w:val="zh-CN"/>
            </w:rPr>
            <w:instrText xml:space="preserve"> HYPERLINK \l _Toc32440 </w:instrText>
          </w:r>
          <w:r>
            <w:rPr>
              <w:lang w:val="zh-CN"/>
            </w:rPr>
            <w:fldChar w:fldCharType="separate"/>
          </w:r>
          <w:r>
            <w:rPr>
              <w:rFonts w:hint="eastAsia"/>
              <w:bCs w:val="0"/>
              <w:lang w:eastAsia="zh-CN"/>
            </w:rPr>
            <w:t>六、</w:t>
          </w:r>
          <w:r>
            <w:rPr>
              <w:rFonts w:hint="eastAsia"/>
              <w:bCs w:val="0"/>
              <w:shd w:val="clear"/>
            </w:rPr>
            <w:t>投标</w:t>
          </w:r>
          <w:r>
            <w:rPr>
              <w:rFonts w:hint="eastAsia"/>
              <w:bCs w:val="0"/>
              <w:shd w:val="clear"/>
              <w:lang w:eastAsia="zh-CN"/>
            </w:rPr>
            <w:t>文件</w:t>
          </w:r>
          <w:r>
            <w:rPr>
              <w:rFonts w:hint="eastAsia"/>
              <w:bCs w:val="0"/>
              <w:shd w:val="clear"/>
              <w:lang w:val="en-US" w:eastAsia="zh-CN"/>
            </w:rPr>
            <w:t>编制要求</w:t>
          </w:r>
          <w:r>
            <w:tab/>
          </w:r>
          <w:r>
            <w:fldChar w:fldCharType="begin"/>
          </w:r>
          <w:r>
            <w:instrText xml:space="preserve"> PAGEREF _Toc32440 \h </w:instrText>
          </w:r>
          <w:r>
            <w:fldChar w:fldCharType="separate"/>
          </w:r>
          <w:r>
            <w:t>5</w:t>
          </w:r>
          <w:r>
            <w:fldChar w:fldCharType="end"/>
          </w:r>
          <w:r>
            <w:rPr>
              <w:lang w:val="zh-CN"/>
            </w:rPr>
            <w:fldChar w:fldCharType="end"/>
          </w:r>
        </w:p>
        <w:p w14:paraId="499E3647">
          <w:pPr>
            <w:pStyle w:val="12"/>
            <w:tabs>
              <w:tab w:val="right" w:leader="dot" w:pos="9412"/>
            </w:tabs>
          </w:pPr>
          <w:r>
            <w:rPr>
              <w:lang w:val="zh-CN"/>
            </w:rPr>
            <w:fldChar w:fldCharType="begin"/>
          </w:r>
          <w:r>
            <w:rPr>
              <w:lang w:val="zh-CN"/>
            </w:rPr>
            <w:instrText xml:space="preserve"> HYPERLINK \l _Toc9794 </w:instrText>
          </w:r>
          <w:r>
            <w:rPr>
              <w:lang w:val="zh-CN"/>
            </w:rPr>
            <w:fldChar w:fldCharType="separate"/>
          </w:r>
          <w:r>
            <w:rPr>
              <w:rFonts w:hint="eastAsia" w:ascii="宋体" w:hAnsi="宋体" w:eastAsia="宋体" w:cs="宋体"/>
              <w:i w:val="0"/>
              <w:iCs w:val="0"/>
              <w:szCs w:val="22"/>
            </w:rPr>
            <w:t>附件</w:t>
          </w:r>
          <w:r>
            <w:rPr>
              <w:rFonts w:hint="eastAsia" w:ascii="宋体" w:hAnsi="宋体" w:eastAsia="宋体" w:cs="宋体"/>
              <w:i w:val="0"/>
              <w:iCs w:val="0"/>
              <w:szCs w:val="22"/>
              <w:lang w:eastAsia="zh-CN"/>
            </w:rPr>
            <w:t>一</w:t>
          </w:r>
          <w:r>
            <w:rPr>
              <w:rFonts w:hint="eastAsia" w:ascii="宋体" w:hAnsi="宋体" w:eastAsia="宋体" w:cs="宋体"/>
              <w:i w:val="0"/>
              <w:iCs w:val="0"/>
              <w:szCs w:val="22"/>
            </w:rPr>
            <w:t>：</w:t>
          </w:r>
          <w:r>
            <w:rPr>
              <w:rFonts w:hint="eastAsia" w:ascii="宋体" w:hAnsi="宋体" w:eastAsia="宋体" w:cs="宋体"/>
              <w:i w:val="0"/>
              <w:iCs w:val="0"/>
              <w:szCs w:val="22"/>
              <w:lang w:eastAsia="zh-CN"/>
            </w:rPr>
            <w:t>维护费用报价</w:t>
          </w:r>
          <w:r>
            <w:rPr>
              <w:rFonts w:hint="eastAsia" w:ascii="宋体" w:hAnsi="宋体" w:eastAsia="宋体" w:cs="宋体"/>
              <w:i w:val="0"/>
              <w:iCs w:val="0"/>
              <w:szCs w:val="22"/>
            </w:rPr>
            <w:t>表</w:t>
          </w:r>
          <w:r>
            <w:tab/>
          </w:r>
          <w:r>
            <w:fldChar w:fldCharType="begin"/>
          </w:r>
          <w:r>
            <w:instrText xml:space="preserve"> PAGEREF _Toc9794 \h </w:instrText>
          </w:r>
          <w:r>
            <w:fldChar w:fldCharType="separate"/>
          </w:r>
          <w:r>
            <w:t>6</w:t>
          </w:r>
          <w:r>
            <w:fldChar w:fldCharType="end"/>
          </w:r>
          <w:r>
            <w:rPr>
              <w:lang w:val="zh-CN"/>
            </w:rPr>
            <w:fldChar w:fldCharType="end"/>
          </w:r>
        </w:p>
        <w:p w14:paraId="3EBFFC31">
          <w:pPr>
            <w:pStyle w:val="12"/>
            <w:tabs>
              <w:tab w:val="right" w:leader="dot" w:pos="9412"/>
            </w:tabs>
          </w:pPr>
          <w:r>
            <w:rPr>
              <w:lang w:val="zh-CN"/>
            </w:rPr>
            <w:fldChar w:fldCharType="begin"/>
          </w:r>
          <w:r>
            <w:rPr>
              <w:lang w:val="zh-CN"/>
            </w:rPr>
            <w:instrText xml:space="preserve"> HYPERLINK \l _Toc32472 </w:instrText>
          </w:r>
          <w:r>
            <w:rPr>
              <w:lang w:val="zh-CN"/>
            </w:rPr>
            <w:fldChar w:fldCharType="separate"/>
          </w:r>
          <w:r>
            <w:rPr>
              <w:rFonts w:hint="eastAsia" w:ascii="宋体" w:hAnsi="宋体" w:eastAsia="宋体" w:cs="宋体"/>
              <w:i w:val="0"/>
              <w:iCs w:val="0"/>
              <w:szCs w:val="22"/>
            </w:rPr>
            <w:t>附件</w:t>
          </w:r>
          <w:r>
            <w:rPr>
              <w:rFonts w:hint="eastAsia" w:ascii="宋体" w:hAnsi="宋体" w:eastAsia="宋体" w:cs="宋体"/>
              <w:i w:val="0"/>
              <w:iCs w:val="0"/>
              <w:szCs w:val="22"/>
              <w:lang w:eastAsia="zh-CN"/>
            </w:rPr>
            <w:t>二</w:t>
          </w:r>
          <w:r>
            <w:rPr>
              <w:rFonts w:hint="eastAsia" w:ascii="宋体" w:hAnsi="宋体" w:eastAsia="宋体" w:cs="宋体"/>
              <w:i w:val="0"/>
              <w:iCs w:val="0"/>
              <w:szCs w:val="22"/>
            </w:rPr>
            <w:t>：</w:t>
          </w:r>
          <w:r>
            <w:rPr>
              <w:rFonts w:hint="eastAsia" w:ascii="宋体" w:hAnsi="宋体" w:eastAsia="宋体" w:cs="宋体"/>
              <w:i w:val="0"/>
              <w:iCs w:val="0"/>
              <w:szCs w:val="22"/>
              <w:lang w:eastAsia="zh-CN"/>
            </w:rPr>
            <w:t>泛光照明材料费用报价表</w:t>
          </w:r>
          <w:r>
            <w:tab/>
          </w:r>
          <w:r>
            <w:fldChar w:fldCharType="begin"/>
          </w:r>
          <w:r>
            <w:instrText xml:space="preserve"> PAGEREF _Toc32472 \h </w:instrText>
          </w:r>
          <w:r>
            <w:fldChar w:fldCharType="separate"/>
          </w:r>
          <w:r>
            <w:t>7</w:t>
          </w:r>
          <w:r>
            <w:fldChar w:fldCharType="end"/>
          </w:r>
          <w:r>
            <w:rPr>
              <w:lang w:val="zh-CN"/>
            </w:rPr>
            <w:fldChar w:fldCharType="end"/>
          </w:r>
        </w:p>
        <w:p w14:paraId="36C94005">
          <w:pPr>
            <w:pStyle w:val="12"/>
            <w:tabs>
              <w:tab w:val="right" w:leader="dot" w:pos="9412"/>
            </w:tabs>
          </w:pPr>
          <w:r>
            <w:rPr>
              <w:lang w:val="zh-CN"/>
            </w:rPr>
            <w:fldChar w:fldCharType="begin"/>
          </w:r>
          <w:r>
            <w:rPr>
              <w:lang w:val="zh-CN"/>
            </w:rPr>
            <w:instrText xml:space="preserve"> HYPERLINK \l _Toc19049 </w:instrText>
          </w:r>
          <w:r>
            <w:rPr>
              <w:lang w:val="zh-CN"/>
            </w:rPr>
            <w:fldChar w:fldCharType="separate"/>
          </w:r>
          <w:r>
            <w:rPr>
              <w:rFonts w:hint="eastAsia" w:ascii="宋体" w:hAnsi="宋体" w:eastAsia="宋体" w:cs="宋体"/>
              <w:i w:val="0"/>
              <w:iCs w:val="0"/>
              <w:szCs w:val="22"/>
            </w:rPr>
            <w:t>附件</w:t>
          </w:r>
          <w:r>
            <w:rPr>
              <w:rFonts w:hint="eastAsia" w:ascii="宋体" w:hAnsi="宋体" w:eastAsia="宋体" w:cs="宋体"/>
              <w:i w:val="0"/>
              <w:iCs w:val="0"/>
              <w:szCs w:val="22"/>
              <w:lang w:eastAsia="zh-CN"/>
            </w:rPr>
            <w:t>三</w:t>
          </w:r>
          <w:r>
            <w:rPr>
              <w:rFonts w:hint="eastAsia" w:ascii="宋体" w:hAnsi="宋体" w:eastAsia="宋体" w:cs="宋体"/>
              <w:i w:val="0"/>
              <w:iCs w:val="0"/>
              <w:szCs w:val="22"/>
            </w:rPr>
            <w:t>：投标承诺书</w:t>
          </w:r>
          <w:r>
            <w:tab/>
          </w:r>
          <w:r>
            <w:fldChar w:fldCharType="begin"/>
          </w:r>
          <w:r>
            <w:instrText xml:space="preserve"> PAGEREF _Toc19049 \h </w:instrText>
          </w:r>
          <w:r>
            <w:fldChar w:fldCharType="separate"/>
          </w:r>
          <w:r>
            <w:t>8</w:t>
          </w:r>
          <w:r>
            <w:fldChar w:fldCharType="end"/>
          </w:r>
          <w:r>
            <w:rPr>
              <w:lang w:val="zh-CN"/>
            </w:rPr>
            <w:fldChar w:fldCharType="end"/>
          </w:r>
        </w:p>
        <w:p w14:paraId="724EB62C">
          <w:pPr>
            <w:pStyle w:val="12"/>
            <w:tabs>
              <w:tab w:val="right" w:leader="dot" w:pos="9412"/>
            </w:tabs>
          </w:pPr>
          <w:r>
            <w:rPr>
              <w:lang w:val="zh-CN"/>
            </w:rPr>
            <w:fldChar w:fldCharType="begin"/>
          </w:r>
          <w:r>
            <w:rPr>
              <w:lang w:val="zh-CN"/>
            </w:rPr>
            <w:instrText xml:space="preserve"> HYPERLINK \l _Toc24298 </w:instrText>
          </w:r>
          <w:r>
            <w:rPr>
              <w:lang w:val="zh-CN"/>
            </w:rPr>
            <w:fldChar w:fldCharType="separate"/>
          </w:r>
          <w:r>
            <w:rPr>
              <w:rFonts w:hint="eastAsia" w:ascii="宋体" w:hAnsi="宋体" w:eastAsia="宋体" w:cs="宋体"/>
              <w:i w:val="0"/>
              <w:iCs w:val="0"/>
              <w:szCs w:val="22"/>
              <w:lang w:eastAsia="zh-CN"/>
            </w:rPr>
            <w:t>附件四：投标廉洁承诺书</w:t>
          </w:r>
          <w:r>
            <w:tab/>
          </w:r>
          <w:r>
            <w:fldChar w:fldCharType="begin"/>
          </w:r>
          <w:r>
            <w:instrText xml:space="preserve"> PAGEREF _Toc24298 \h </w:instrText>
          </w:r>
          <w:r>
            <w:fldChar w:fldCharType="separate"/>
          </w:r>
          <w:r>
            <w:t>9</w:t>
          </w:r>
          <w:r>
            <w:fldChar w:fldCharType="end"/>
          </w:r>
          <w:r>
            <w:rPr>
              <w:lang w:val="zh-CN"/>
            </w:rPr>
            <w:fldChar w:fldCharType="end"/>
          </w:r>
        </w:p>
        <w:p w14:paraId="28A1C99C">
          <w:pPr>
            <w:pStyle w:val="12"/>
            <w:tabs>
              <w:tab w:val="right" w:leader="dot" w:pos="9412"/>
            </w:tabs>
          </w:pPr>
          <w:r>
            <w:rPr>
              <w:lang w:val="zh-CN"/>
            </w:rPr>
            <w:fldChar w:fldCharType="begin"/>
          </w:r>
          <w:r>
            <w:rPr>
              <w:lang w:val="zh-CN"/>
            </w:rPr>
            <w:instrText xml:space="preserve"> HYPERLINK \l _Toc5693 </w:instrText>
          </w:r>
          <w:r>
            <w:rPr>
              <w:lang w:val="zh-CN"/>
            </w:rPr>
            <w:fldChar w:fldCharType="separate"/>
          </w:r>
          <w:r>
            <w:rPr>
              <w:rFonts w:hint="eastAsia" w:ascii="宋体" w:hAnsi="宋体" w:eastAsia="宋体" w:cs="宋体"/>
              <w:i w:val="0"/>
              <w:iCs w:val="0"/>
              <w:szCs w:val="22"/>
              <w:lang w:eastAsia="zh-CN"/>
            </w:rPr>
            <w:t>附件五：招标文件合同范本确认函</w:t>
          </w:r>
          <w:r>
            <w:tab/>
          </w:r>
          <w:r>
            <w:fldChar w:fldCharType="begin"/>
          </w:r>
          <w:r>
            <w:instrText xml:space="preserve"> PAGEREF _Toc5693 \h </w:instrText>
          </w:r>
          <w:r>
            <w:fldChar w:fldCharType="separate"/>
          </w:r>
          <w:r>
            <w:t>10</w:t>
          </w:r>
          <w:r>
            <w:fldChar w:fldCharType="end"/>
          </w:r>
          <w:r>
            <w:rPr>
              <w:lang w:val="zh-CN"/>
            </w:rPr>
            <w:fldChar w:fldCharType="end"/>
          </w:r>
        </w:p>
        <w:p w14:paraId="40CE880C">
          <w:pPr>
            <w:pStyle w:val="12"/>
            <w:tabs>
              <w:tab w:val="right" w:leader="dot" w:pos="9412"/>
            </w:tabs>
          </w:pPr>
          <w:r>
            <w:rPr>
              <w:lang w:val="zh-CN"/>
            </w:rPr>
            <w:fldChar w:fldCharType="begin"/>
          </w:r>
          <w:r>
            <w:rPr>
              <w:lang w:val="zh-CN"/>
            </w:rPr>
            <w:instrText xml:space="preserve"> HYPERLINK \l _Toc17014 </w:instrText>
          </w:r>
          <w:r>
            <w:rPr>
              <w:lang w:val="zh-CN"/>
            </w:rPr>
            <w:fldChar w:fldCharType="separate"/>
          </w:r>
          <w:r>
            <w:rPr>
              <w:rFonts w:hint="eastAsia" w:ascii="宋体" w:hAnsi="宋体" w:eastAsia="宋体" w:cs="宋体"/>
              <w:bCs/>
              <w:i w:val="0"/>
              <w:iCs w:val="0"/>
              <w:szCs w:val="28"/>
              <w:lang w:val="en-US" w:eastAsia="zh-CN" w:bidi="ar-SA"/>
            </w:rPr>
            <w:t>附件六：法定代表人资格证明书</w:t>
          </w:r>
          <w:r>
            <w:tab/>
          </w:r>
          <w:r>
            <w:fldChar w:fldCharType="begin"/>
          </w:r>
          <w:r>
            <w:instrText xml:space="preserve"> PAGEREF _Toc17014 \h </w:instrText>
          </w:r>
          <w:r>
            <w:fldChar w:fldCharType="separate"/>
          </w:r>
          <w:r>
            <w:t>11</w:t>
          </w:r>
          <w:r>
            <w:fldChar w:fldCharType="end"/>
          </w:r>
          <w:r>
            <w:rPr>
              <w:lang w:val="zh-CN"/>
            </w:rPr>
            <w:fldChar w:fldCharType="end"/>
          </w:r>
        </w:p>
        <w:p w14:paraId="25FC0DAE">
          <w:pPr>
            <w:pStyle w:val="12"/>
            <w:tabs>
              <w:tab w:val="right" w:leader="dot" w:pos="9412"/>
            </w:tabs>
          </w:pPr>
          <w:r>
            <w:rPr>
              <w:lang w:val="zh-CN"/>
            </w:rPr>
            <w:fldChar w:fldCharType="begin"/>
          </w:r>
          <w:r>
            <w:rPr>
              <w:lang w:val="zh-CN"/>
            </w:rPr>
            <w:instrText xml:space="preserve"> HYPERLINK \l _Toc29985 </w:instrText>
          </w:r>
          <w:r>
            <w:rPr>
              <w:lang w:val="zh-CN"/>
            </w:rPr>
            <w:fldChar w:fldCharType="separate"/>
          </w:r>
          <w:r>
            <w:rPr>
              <w:rFonts w:hint="eastAsia" w:ascii="宋体" w:hAnsi="宋体" w:eastAsia="宋体" w:cs="宋体"/>
              <w:bCs/>
              <w:i w:val="0"/>
              <w:iCs w:val="0"/>
              <w:szCs w:val="28"/>
              <w:lang w:val="en-US" w:eastAsia="zh-CN" w:bidi="ar-SA"/>
            </w:rPr>
            <w:t>附件七：委托书</w:t>
          </w:r>
          <w:r>
            <w:tab/>
          </w:r>
          <w:r>
            <w:fldChar w:fldCharType="begin"/>
          </w:r>
          <w:r>
            <w:instrText xml:space="preserve"> PAGEREF _Toc29985 \h </w:instrText>
          </w:r>
          <w:r>
            <w:fldChar w:fldCharType="separate"/>
          </w:r>
          <w:r>
            <w:t>12</w:t>
          </w:r>
          <w:r>
            <w:fldChar w:fldCharType="end"/>
          </w:r>
          <w:r>
            <w:rPr>
              <w:lang w:val="zh-CN"/>
            </w:rPr>
            <w:fldChar w:fldCharType="end"/>
          </w:r>
        </w:p>
        <w:p w14:paraId="6004CF57">
          <w:pPr>
            <w:pStyle w:val="12"/>
            <w:tabs>
              <w:tab w:val="right" w:leader="dot" w:pos="9412"/>
            </w:tabs>
          </w:pPr>
          <w:r>
            <w:rPr>
              <w:lang w:val="zh-CN"/>
            </w:rPr>
            <w:fldChar w:fldCharType="begin"/>
          </w:r>
          <w:r>
            <w:rPr>
              <w:lang w:val="zh-CN"/>
            </w:rPr>
            <w:instrText xml:space="preserve"> HYPERLINK \l _Toc27976 </w:instrText>
          </w:r>
          <w:r>
            <w:rPr>
              <w:lang w:val="zh-CN"/>
            </w:rPr>
            <w:fldChar w:fldCharType="separate"/>
          </w:r>
          <w:r>
            <w:rPr>
              <w:rFonts w:hint="eastAsia" w:ascii="宋体" w:hAnsi="宋体" w:eastAsia="宋体" w:cs="宋体"/>
              <w:i w:val="0"/>
              <w:iCs w:val="0"/>
              <w:szCs w:val="28"/>
              <w:lang w:eastAsia="zh-CN"/>
            </w:rPr>
            <w:t>附件八：</w:t>
          </w:r>
          <w:r>
            <w:rPr>
              <w:rFonts w:hint="eastAsia" w:ascii="宋体" w:hAnsi="宋体" w:eastAsia="宋体" w:cs="宋体"/>
              <w:i w:val="0"/>
              <w:iCs w:val="0"/>
              <w:szCs w:val="28"/>
              <w:lang w:val="en-US" w:eastAsia="zh-CN"/>
            </w:rPr>
            <w:t>缴纳投标保证金回执</w:t>
          </w:r>
          <w:r>
            <w:tab/>
          </w:r>
          <w:r>
            <w:fldChar w:fldCharType="begin"/>
          </w:r>
          <w:r>
            <w:instrText xml:space="preserve"> PAGEREF _Toc27976 \h </w:instrText>
          </w:r>
          <w:r>
            <w:fldChar w:fldCharType="separate"/>
          </w:r>
          <w:r>
            <w:t>13</w:t>
          </w:r>
          <w:r>
            <w:fldChar w:fldCharType="end"/>
          </w:r>
          <w:r>
            <w:rPr>
              <w:lang w:val="zh-CN"/>
            </w:rPr>
            <w:fldChar w:fldCharType="end"/>
          </w:r>
        </w:p>
        <w:p w14:paraId="302CC9C0">
          <w:pPr>
            <w:pStyle w:val="12"/>
            <w:tabs>
              <w:tab w:val="right" w:leader="dot" w:pos="9412"/>
            </w:tabs>
          </w:pPr>
          <w:r>
            <w:rPr>
              <w:lang w:val="zh-CN"/>
            </w:rPr>
            <w:fldChar w:fldCharType="begin"/>
          </w:r>
          <w:r>
            <w:rPr>
              <w:lang w:val="zh-CN"/>
            </w:rPr>
            <w:instrText xml:space="preserve"> HYPERLINK \l _Toc29130 </w:instrText>
          </w:r>
          <w:r>
            <w:rPr>
              <w:lang w:val="zh-CN"/>
            </w:rPr>
            <w:fldChar w:fldCharType="separate"/>
          </w:r>
          <w:r>
            <w:rPr>
              <w:rFonts w:hint="eastAsia" w:ascii="宋体" w:hAnsi="宋体" w:eastAsia="宋体" w:cs="宋体"/>
              <w:i w:val="0"/>
              <w:iCs w:val="0"/>
              <w:szCs w:val="28"/>
              <w:lang w:eastAsia="zh-CN"/>
            </w:rPr>
            <w:t>附件</w:t>
          </w:r>
          <w:r>
            <w:rPr>
              <w:rFonts w:hint="eastAsia" w:ascii="宋体" w:hAnsi="宋体" w:eastAsia="宋体" w:cs="宋体"/>
              <w:i w:val="0"/>
              <w:iCs w:val="0"/>
              <w:szCs w:val="28"/>
              <w:lang w:val="en-US" w:eastAsia="zh-CN"/>
            </w:rPr>
            <w:t>九</w:t>
          </w:r>
          <w:r>
            <w:rPr>
              <w:rFonts w:hint="eastAsia" w:ascii="宋体" w:hAnsi="宋体" w:eastAsia="宋体" w:cs="宋体"/>
              <w:i w:val="0"/>
              <w:iCs w:val="0"/>
              <w:szCs w:val="28"/>
              <w:lang w:eastAsia="zh-CN"/>
            </w:rPr>
            <w:t>：</w:t>
          </w:r>
          <w:r>
            <w:rPr>
              <w:rFonts w:hint="eastAsia" w:ascii="宋体" w:hAnsi="宋体" w:eastAsia="宋体" w:cs="宋体"/>
              <w:i w:val="0"/>
              <w:iCs w:val="0"/>
              <w:szCs w:val="28"/>
            </w:rPr>
            <w:t>技术标部分</w:t>
          </w:r>
          <w:r>
            <w:tab/>
          </w:r>
          <w:r>
            <w:fldChar w:fldCharType="begin"/>
          </w:r>
          <w:r>
            <w:instrText xml:space="preserve"> PAGEREF _Toc29130 \h </w:instrText>
          </w:r>
          <w:r>
            <w:fldChar w:fldCharType="separate"/>
          </w:r>
          <w:r>
            <w:t>14</w:t>
          </w:r>
          <w:r>
            <w:fldChar w:fldCharType="end"/>
          </w:r>
          <w:r>
            <w:rPr>
              <w:lang w:val="zh-CN"/>
            </w:rPr>
            <w:fldChar w:fldCharType="end"/>
          </w:r>
        </w:p>
        <w:p w14:paraId="24FD8571">
          <w:pPr>
            <w:pStyle w:val="11"/>
            <w:tabs>
              <w:tab w:val="right" w:leader="dot" w:pos="9412"/>
            </w:tabs>
          </w:pPr>
          <w:r>
            <w:rPr>
              <w:lang w:val="zh-CN"/>
            </w:rPr>
            <w:fldChar w:fldCharType="begin"/>
          </w:r>
          <w:r>
            <w:rPr>
              <w:lang w:val="zh-CN"/>
            </w:rPr>
            <w:instrText xml:space="preserve"> HYPERLINK \l _Toc1296 </w:instrText>
          </w:r>
          <w:r>
            <w:rPr>
              <w:lang w:val="zh-CN"/>
            </w:rPr>
            <w:fldChar w:fldCharType="separate"/>
          </w:r>
          <w:r>
            <w:rPr>
              <w:rFonts w:hint="eastAsia"/>
              <w:bCs w:val="0"/>
              <w:shd w:val="clear"/>
              <w:lang w:eastAsia="zh-CN"/>
            </w:rPr>
            <w:t>七、 设备清单</w:t>
          </w:r>
          <w:r>
            <w:tab/>
          </w:r>
          <w:r>
            <w:fldChar w:fldCharType="begin"/>
          </w:r>
          <w:r>
            <w:instrText xml:space="preserve"> PAGEREF _Toc1296 \h </w:instrText>
          </w:r>
          <w:r>
            <w:fldChar w:fldCharType="separate"/>
          </w:r>
          <w:r>
            <w:t>15</w:t>
          </w:r>
          <w:r>
            <w:fldChar w:fldCharType="end"/>
          </w:r>
          <w:r>
            <w:rPr>
              <w:lang w:val="zh-CN"/>
            </w:rPr>
            <w:fldChar w:fldCharType="end"/>
          </w:r>
        </w:p>
        <w:p w14:paraId="7DA2B159">
          <w:pPr>
            <w:pStyle w:val="11"/>
            <w:tabs>
              <w:tab w:val="right" w:leader="dot" w:pos="9412"/>
            </w:tabs>
          </w:pPr>
          <w:r>
            <w:rPr>
              <w:lang w:val="zh-CN"/>
            </w:rPr>
            <w:fldChar w:fldCharType="begin"/>
          </w:r>
          <w:r>
            <w:rPr>
              <w:lang w:val="zh-CN"/>
            </w:rPr>
            <w:instrText xml:space="preserve"> HYPERLINK \l _Toc29126 </w:instrText>
          </w:r>
          <w:r>
            <w:rPr>
              <w:lang w:val="zh-CN"/>
            </w:rPr>
            <w:fldChar w:fldCharType="separate"/>
          </w:r>
          <w:r>
            <w:rPr>
              <w:rFonts w:hint="eastAsia"/>
              <w:bCs w:val="0"/>
              <w:lang w:eastAsia="zh-CN"/>
            </w:rPr>
            <w:t>八、</w:t>
          </w:r>
          <w:r>
            <w:rPr>
              <w:rFonts w:hint="eastAsia"/>
              <w:bCs w:val="0"/>
              <w:shd w:val="clear"/>
              <w:lang w:eastAsia="zh-CN"/>
            </w:rPr>
            <w:t>维保要求</w:t>
          </w:r>
          <w:r>
            <w:tab/>
          </w:r>
          <w:r>
            <w:fldChar w:fldCharType="begin"/>
          </w:r>
          <w:r>
            <w:instrText xml:space="preserve"> PAGEREF _Toc29126 \h </w:instrText>
          </w:r>
          <w:r>
            <w:fldChar w:fldCharType="separate"/>
          </w:r>
          <w:r>
            <w:t>16</w:t>
          </w:r>
          <w:r>
            <w:fldChar w:fldCharType="end"/>
          </w:r>
          <w:r>
            <w:rPr>
              <w:lang w:val="zh-CN"/>
            </w:rPr>
            <w:fldChar w:fldCharType="end"/>
          </w:r>
        </w:p>
        <w:p w14:paraId="2481E5D4">
          <w:pPr>
            <w:pStyle w:val="8"/>
            <w:tabs>
              <w:tab w:val="right" w:leader="dot" w:pos="9412"/>
            </w:tabs>
          </w:pPr>
          <w:r>
            <w:rPr>
              <w:lang w:val="zh-CN"/>
            </w:rPr>
            <w:fldChar w:fldCharType="begin"/>
          </w:r>
          <w:r>
            <w:rPr>
              <w:lang w:val="zh-CN"/>
            </w:rPr>
            <w:instrText xml:space="preserve"> HYPERLINK \l _Toc23871 </w:instrText>
          </w:r>
          <w:r>
            <w:rPr>
              <w:lang w:val="zh-CN"/>
            </w:rPr>
            <w:fldChar w:fldCharType="separate"/>
          </w:r>
          <w:r>
            <w:rPr>
              <w:rFonts w:hint="eastAsia" w:asciiTheme="minorEastAsia" w:hAnsiTheme="minorEastAsia" w:eastAsiaTheme="minorEastAsia" w:cstheme="minorEastAsia"/>
              <w:bCs/>
              <w:szCs w:val="28"/>
              <w:lang w:val="en-US" w:eastAsia="zh-CN"/>
            </w:rPr>
            <w:t>（一）</w:t>
          </w:r>
          <w:r>
            <w:rPr>
              <w:rFonts w:hint="eastAsia" w:asciiTheme="minorEastAsia" w:hAnsiTheme="minorEastAsia" w:eastAsiaTheme="minorEastAsia" w:cstheme="minorEastAsia"/>
              <w:bCs/>
              <w:szCs w:val="28"/>
              <w:lang w:val="zh-TW" w:eastAsia="zh-CN"/>
            </w:rPr>
            <w:t>维护计划及执行方案</w:t>
          </w:r>
          <w:r>
            <w:tab/>
          </w:r>
          <w:r>
            <w:fldChar w:fldCharType="begin"/>
          </w:r>
          <w:r>
            <w:instrText xml:space="preserve"> PAGEREF _Toc23871 \h </w:instrText>
          </w:r>
          <w:r>
            <w:fldChar w:fldCharType="separate"/>
          </w:r>
          <w:r>
            <w:t>16</w:t>
          </w:r>
          <w:r>
            <w:fldChar w:fldCharType="end"/>
          </w:r>
          <w:r>
            <w:rPr>
              <w:lang w:val="zh-CN"/>
            </w:rPr>
            <w:fldChar w:fldCharType="end"/>
          </w:r>
        </w:p>
        <w:p w14:paraId="303234ED">
          <w:pPr>
            <w:pStyle w:val="8"/>
            <w:tabs>
              <w:tab w:val="right" w:leader="dot" w:pos="9412"/>
            </w:tabs>
          </w:pPr>
          <w:r>
            <w:rPr>
              <w:lang w:val="zh-CN"/>
            </w:rPr>
            <w:fldChar w:fldCharType="begin"/>
          </w:r>
          <w:r>
            <w:rPr>
              <w:lang w:val="zh-CN"/>
            </w:rPr>
            <w:instrText xml:space="preserve"> HYPERLINK \l _Toc22136 </w:instrText>
          </w:r>
          <w:r>
            <w:rPr>
              <w:lang w:val="zh-CN"/>
            </w:rPr>
            <w:fldChar w:fldCharType="separate"/>
          </w:r>
          <w:r>
            <w:rPr>
              <w:rFonts w:hint="eastAsia" w:asciiTheme="minorEastAsia" w:hAnsiTheme="minorEastAsia" w:eastAsiaTheme="minorEastAsia" w:cstheme="minorEastAsia"/>
              <w:bCs/>
              <w:szCs w:val="28"/>
              <w:lang w:val="en-US" w:eastAsia="zh-CN"/>
            </w:rPr>
            <w:t>（二）</w:t>
          </w:r>
          <w:r>
            <w:rPr>
              <w:rFonts w:hint="eastAsia" w:asciiTheme="minorEastAsia" w:hAnsiTheme="minorEastAsia" w:eastAsiaTheme="minorEastAsia" w:cstheme="minorEastAsia"/>
              <w:bCs/>
              <w:szCs w:val="28"/>
              <w:lang w:val="zh-TW" w:eastAsia="zh-CN"/>
            </w:rPr>
            <w:t>保养实施方案</w:t>
          </w:r>
          <w:r>
            <w:tab/>
          </w:r>
          <w:r>
            <w:fldChar w:fldCharType="begin"/>
          </w:r>
          <w:r>
            <w:instrText xml:space="preserve"> PAGEREF _Toc22136 \h </w:instrText>
          </w:r>
          <w:r>
            <w:fldChar w:fldCharType="separate"/>
          </w:r>
          <w:r>
            <w:t>16</w:t>
          </w:r>
          <w:r>
            <w:fldChar w:fldCharType="end"/>
          </w:r>
          <w:r>
            <w:rPr>
              <w:lang w:val="zh-CN"/>
            </w:rPr>
            <w:fldChar w:fldCharType="end"/>
          </w:r>
        </w:p>
        <w:p w14:paraId="1EE0177D">
          <w:pPr>
            <w:pStyle w:val="11"/>
            <w:tabs>
              <w:tab w:val="right" w:leader="dot" w:pos="9412"/>
            </w:tabs>
          </w:pPr>
          <w:r>
            <w:rPr>
              <w:lang w:val="zh-CN"/>
            </w:rPr>
            <w:fldChar w:fldCharType="begin"/>
          </w:r>
          <w:r>
            <w:rPr>
              <w:lang w:val="zh-CN"/>
            </w:rPr>
            <w:instrText xml:space="preserve"> HYPERLINK \l _Toc1681 </w:instrText>
          </w:r>
          <w:r>
            <w:rPr>
              <w:lang w:val="zh-CN"/>
            </w:rPr>
            <w:fldChar w:fldCharType="separate"/>
          </w:r>
          <w:r>
            <w:rPr>
              <w:rFonts w:hint="eastAsia"/>
              <w:bCs w:val="0"/>
              <w:lang w:eastAsia="zh-CN"/>
            </w:rPr>
            <w:t>九、</w:t>
          </w:r>
          <w:r>
            <w:rPr>
              <w:rFonts w:hint="eastAsia"/>
              <w:bCs w:val="0"/>
              <w:shd w:val="clear"/>
              <w:lang w:eastAsia="zh-CN"/>
            </w:rPr>
            <w:t>合同及其附件</w:t>
          </w:r>
          <w:r>
            <w:tab/>
          </w:r>
          <w:r>
            <w:fldChar w:fldCharType="begin"/>
          </w:r>
          <w:r>
            <w:instrText xml:space="preserve"> PAGEREF _Toc1681 \h </w:instrText>
          </w:r>
          <w:r>
            <w:fldChar w:fldCharType="separate"/>
          </w:r>
          <w:r>
            <w:t>17</w:t>
          </w:r>
          <w:r>
            <w:fldChar w:fldCharType="end"/>
          </w:r>
          <w:r>
            <w:rPr>
              <w:lang w:val="zh-CN"/>
            </w:rPr>
            <w:fldChar w:fldCharType="end"/>
          </w:r>
        </w:p>
        <w:p w14:paraId="5935F0C6">
          <w:pPr>
            <w:pStyle w:val="12"/>
            <w:tabs>
              <w:tab w:val="right" w:leader="dot" w:pos="9412"/>
            </w:tabs>
          </w:pPr>
          <w:r>
            <w:rPr>
              <w:lang w:val="zh-CN"/>
            </w:rPr>
            <w:fldChar w:fldCharType="begin"/>
          </w:r>
          <w:r>
            <w:rPr>
              <w:lang w:val="zh-CN"/>
            </w:rPr>
            <w:instrText xml:space="preserve"> HYPERLINK \l _Toc30443 </w:instrText>
          </w:r>
          <w:r>
            <w:rPr>
              <w:lang w:val="zh-CN"/>
            </w:rPr>
            <w:fldChar w:fldCharType="separate"/>
          </w:r>
          <w:r>
            <w:rPr>
              <w:rFonts w:hint="eastAsia" w:ascii="宋体" w:hAnsi="宋体" w:eastAsia="宋体" w:cs="宋体"/>
              <w:bCs/>
              <w:szCs w:val="24"/>
            </w:rPr>
            <w:t>附件</w:t>
          </w:r>
          <w:r>
            <w:rPr>
              <w:rFonts w:hint="eastAsia" w:ascii="宋体" w:hAnsi="宋体" w:eastAsia="宋体" w:cs="宋体"/>
              <w:bCs/>
              <w:szCs w:val="24"/>
              <w:lang w:eastAsia="zh-CN"/>
            </w:rPr>
            <w:t>一</w:t>
          </w:r>
          <w:r>
            <w:rPr>
              <w:rFonts w:hint="eastAsia" w:ascii="宋体" w:hAnsi="宋体" w:eastAsia="宋体" w:cs="宋体"/>
              <w:bCs/>
              <w:szCs w:val="24"/>
            </w:rPr>
            <w:t>：</w:t>
          </w:r>
          <w:r>
            <w:rPr>
              <w:rFonts w:hint="eastAsia" w:ascii="宋体" w:hAnsi="宋体" w:eastAsia="宋体" w:cs="宋体"/>
              <w:bCs/>
              <w:szCs w:val="24"/>
              <w:lang w:eastAsia="zh-CN"/>
            </w:rPr>
            <w:t>报价单</w:t>
          </w:r>
          <w:r>
            <w:tab/>
          </w:r>
          <w:r>
            <w:fldChar w:fldCharType="begin"/>
          </w:r>
          <w:r>
            <w:instrText xml:space="preserve"> PAGEREF _Toc30443 \h </w:instrText>
          </w:r>
          <w:r>
            <w:fldChar w:fldCharType="separate"/>
          </w:r>
          <w:r>
            <w:t>23</w:t>
          </w:r>
          <w:r>
            <w:fldChar w:fldCharType="end"/>
          </w:r>
          <w:r>
            <w:rPr>
              <w:lang w:val="zh-CN"/>
            </w:rPr>
            <w:fldChar w:fldCharType="end"/>
          </w:r>
        </w:p>
        <w:p w14:paraId="67ADC8EA">
          <w:pPr>
            <w:pStyle w:val="12"/>
            <w:tabs>
              <w:tab w:val="right" w:leader="dot" w:pos="9412"/>
            </w:tabs>
          </w:pPr>
          <w:r>
            <w:rPr>
              <w:lang w:val="zh-CN"/>
            </w:rPr>
            <w:fldChar w:fldCharType="begin"/>
          </w:r>
          <w:r>
            <w:rPr>
              <w:lang w:val="zh-CN"/>
            </w:rPr>
            <w:instrText xml:space="preserve"> HYPERLINK \l _Toc26658 </w:instrText>
          </w:r>
          <w:r>
            <w:rPr>
              <w:lang w:val="zh-CN"/>
            </w:rPr>
            <w:fldChar w:fldCharType="separate"/>
          </w:r>
          <w:r>
            <w:rPr>
              <w:rFonts w:hint="eastAsia" w:ascii="宋体" w:hAnsi="宋体" w:eastAsia="宋体" w:cs="宋体"/>
              <w:bCs/>
              <w:szCs w:val="24"/>
              <w:lang w:val="zh-TW" w:eastAsia="zh-TW"/>
            </w:rPr>
            <w:t>附件二：</w:t>
          </w:r>
          <w:r>
            <w:rPr>
              <w:rFonts w:hint="eastAsia" w:ascii="宋体" w:hAnsi="宋体" w:eastAsia="宋体" w:cs="宋体"/>
              <w:bCs/>
              <w:szCs w:val="24"/>
              <w:lang w:val="zh-TW" w:eastAsia="zh-CN"/>
            </w:rPr>
            <w:t>施工方案</w:t>
          </w:r>
          <w:r>
            <w:tab/>
          </w:r>
          <w:r>
            <w:fldChar w:fldCharType="begin"/>
          </w:r>
          <w:r>
            <w:instrText xml:space="preserve"> PAGEREF _Toc26658 \h </w:instrText>
          </w:r>
          <w:r>
            <w:fldChar w:fldCharType="separate"/>
          </w:r>
          <w:r>
            <w:t>24</w:t>
          </w:r>
          <w:r>
            <w:fldChar w:fldCharType="end"/>
          </w:r>
          <w:r>
            <w:rPr>
              <w:lang w:val="zh-CN"/>
            </w:rPr>
            <w:fldChar w:fldCharType="end"/>
          </w:r>
        </w:p>
        <w:p w14:paraId="02F71D71">
          <w:pPr>
            <w:pStyle w:val="12"/>
            <w:tabs>
              <w:tab w:val="right" w:leader="dot" w:pos="9412"/>
            </w:tabs>
          </w:pPr>
          <w:r>
            <w:rPr>
              <w:lang w:val="zh-CN"/>
            </w:rPr>
            <w:fldChar w:fldCharType="begin"/>
          </w:r>
          <w:r>
            <w:rPr>
              <w:lang w:val="zh-CN"/>
            </w:rPr>
            <w:instrText xml:space="preserve"> HYPERLINK \l _Toc16666 </w:instrText>
          </w:r>
          <w:r>
            <w:rPr>
              <w:lang w:val="zh-CN"/>
            </w:rPr>
            <w:fldChar w:fldCharType="separate"/>
          </w:r>
          <w:r>
            <w:rPr>
              <w:rFonts w:hint="eastAsia" w:ascii="宋体" w:hAnsi="宋体" w:eastAsia="宋体" w:cs="宋体"/>
              <w:bCs/>
              <w:szCs w:val="24"/>
              <w:lang w:val="zh-TW"/>
            </w:rPr>
            <w:t>附件</w:t>
          </w:r>
          <w:r>
            <w:rPr>
              <w:rFonts w:hint="eastAsia" w:ascii="宋体" w:hAnsi="宋体" w:eastAsia="宋体" w:cs="宋体"/>
              <w:bCs/>
              <w:szCs w:val="24"/>
              <w:lang w:val="zh-TW" w:eastAsia="zh-CN"/>
            </w:rPr>
            <w:t>三</w:t>
          </w:r>
          <w:r>
            <w:rPr>
              <w:rFonts w:hint="eastAsia" w:ascii="宋体" w:hAnsi="宋体" w:eastAsia="宋体" w:cs="宋体"/>
              <w:bCs/>
              <w:szCs w:val="24"/>
              <w:lang w:val="zh-TW"/>
            </w:rPr>
            <w:t>：</w:t>
          </w:r>
          <w:r>
            <w:rPr>
              <w:rFonts w:hint="eastAsia" w:ascii="宋体" w:hAnsi="宋体" w:eastAsia="宋体" w:cs="宋体"/>
              <w:bCs/>
              <w:szCs w:val="24"/>
              <w:lang w:val="zh-TW" w:eastAsia="zh-CN"/>
            </w:rPr>
            <w:t>安全管理协议</w:t>
          </w:r>
          <w:r>
            <w:tab/>
          </w:r>
          <w:r>
            <w:fldChar w:fldCharType="begin"/>
          </w:r>
          <w:r>
            <w:instrText xml:space="preserve"> PAGEREF _Toc16666 \h </w:instrText>
          </w:r>
          <w:r>
            <w:fldChar w:fldCharType="separate"/>
          </w:r>
          <w:r>
            <w:t>25</w:t>
          </w:r>
          <w:r>
            <w:fldChar w:fldCharType="end"/>
          </w:r>
          <w:r>
            <w:rPr>
              <w:lang w:val="zh-CN"/>
            </w:rPr>
            <w:fldChar w:fldCharType="end"/>
          </w:r>
        </w:p>
        <w:p w14:paraId="5FDB1B8B">
          <w:pPr>
            <w:pStyle w:val="12"/>
            <w:tabs>
              <w:tab w:val="right" w:leader="dot" w:pos="9412"/>
            </w:tabs>
          </w:pPr>
          <w:r>
            <w:rPr>
              <w:lang w:val="zh-CN"/>
            </w:rPr>
            <w:fldChar w:fldCharType="begin"/>
          </w:r>
          <w:r>
            <w:rPr>
              <w:lang w:val="zh-CN"/>
            </w:rPr>
            <w:instrText xml:space="preserve"> HYPERLINK \l _Toc5642 </w:instrText>
          </w:r>
          <w:r>
            <w:rPr>
              <w:lang w:val="zh-CN"/>
            </w:rPr>
            <w:fldChar w:fldCharType="separate"/>
          </w:r>
          <w:r>
            <w:rPr>
              <w:rFonts w:hint="eastAsia" w:ascii="宋体" w:hAnsi="宋体" w:eastAsia="宋体" w:cs="宋体"/>
              <w:bCs/>
              <w:szCs w:val="24"/>
            </w:rPr>
            <w:t>附件</w:t>
          </w:r>
          <w:r>
            <w:rPr>
              <w:rFonts w:hint="eastAsia" w:ascii="宋体" w:hAnsi="宋体" w:eastAsia="宋体" w:cs="宋体"/>
              <w:bCs/>
              <w:szCs w:val="24"/>
              <w:lang w:eastAsia="zh-CN"/>
            </w:rPr>
            <w:t>四</w:t>
          </w:r>
          <w:r>
            <w:rPr>
              <w:rFonts w:hint="eastAsia" w:ascii="宋体" w:hAnsi="宋体" w:eastAsia="宋体" w:cs="宋体"/>
              <w:bCs/>
              <w:szCs w:val="24"/>
            </w:rPr>
            <w:t>：环境和职业健康安全协议书</w:t>
          </w:r>
          <w:r>
            <w:tab/>
          </w:r>
          <w:r>
            <w:fldChar w:fldCharType="begin"/>
          </w:r>
          <w:r>
            <w:instrText xml:space="preserve"> PAGEREF _Toc5642 \h </w:instrText>
          </w:r>
          <w:r>
            <w:fldChar w:fldCharType="separate"/>
          </w:r>
          <w:r>
            <w:t>28</w:t>
          </w:r>
          <w:r>
            <w:fldChar w:fldCharType="end"/>
          </w:r>
          <w:r>
            <w:rPr>
              <w:lang w:val="zh-CN"/>
            </w:rPr>
            <w:fldChar w:fldCharType="end"/>
          </w:r>
        </w:p>
        <w:p w14:paraId="7C507FC5">
          <w:pPr>
            <w:pStyle w:val="12"/>
            <w:tabs>
              <w:tab w:val="right" w:leader="dot" w:pos="9412"/>
            </w:tabs>
          </w:pPr>
          <w:r>
            <w:rPr>
              <w:lang w:val="zh-CN"/>
            </w:rPr>
            <w:fldChar w:fldCharType="begin"/>
          </w:r>
          <w:r>
            <w:rPr>
              <w:lang w:val="zh-CN"/>
            </w:rPr>
            <w:instrText xml:space="preserve"> HYPERLINK \l _Toc1701 </w:instrText>
          </w:r>
          <w:r>
            <w:rPr>
              <w:lang w:val="zh-CN"/>
            </w:rPr>
            <w:fldChar w:fldCharType="separate"/>
          </w:r>
          <w:r>
            <w:rPr>
              <w:rFonts w:hint="eastAsia" w:ascii="宋体" w:hAnsi="宋体" w:eastAsia="宋体" w:cs="宋体"/>
              <w:bCs/>
              <w:szCs w:val="24"/>
            </w:rPr>
            <w:t>附件</w:t>
          </w:r>
          <w:r>
            <w:rPr>
              <w:rFonts w:hint="eastAsia" w:ascii="宋体" w:hAnsi="宋体" w:eastAsia="宋体" w:cs="宋体"/>
              <w:bCs/>
              <w:szCs w:val="24"/>
              <w:lang w:eastAsia="zh-CN"/>
            </w:rPr>
            <w:t>五</w:t>
          </w:r>
          <w:r>
            <w:rPr>
              <w:rFonts w:hint="eastAsia" w:ascii="宋体" w:hAnsi="宋体" w:eastAsia="宋体" w:cs="宋体"/>
              <w:bCs/>
              <w:szCs w:val="24"/>
            </w:rPr>
            <w:t>：合作廉洁承诺书</w:t>
          </w:r>
          <w:r>
            <w:tab/>
          </w:r>
          <w:r>
            <w:fldChar w:fldCharType="begin"/>
          </w:r>
          <w:r>
            <w:instrText xml:space="preserve"> PAGEREF _Toc1701 \h </w:instrText>
          </w:r>
          <w:r>
            <w:fldChar w:fldCharType="separate"/>
          </w:r>
          <w:r>
            <w:t>33</w:t>
          </w:r>
          <w:r>
            <w:fldChar w:fldCharType="end"/>
          </w:r>
          <w:r>
            <w:rPr>
              <w:lang w:val="zh-CN"/>
            </w:rPr>
            <w:fldChar w:fldCharType="end"/>
          </w:r>
        </w:p>
        <w:p w14:paraId="645DFA11">
          <w:pPr>
            <w:pStyle w:val="11"/>
            <w:tabs>
              <w:tab w:val="right" w:leader="dot" w:pos="9412"/>
            </w:tabs>
          </w:pPr>
          <w:r>
            <w:rPr>
              <w:lang w:val="zh-CN"/>
            </w:rPr>
            <w:fldChar w:fldCharType="begin"/>
          </w:r>
          <w:r>
            <w:rPr>
              <w:lang w:val="zh-CN"/>
            </w:rPr>
            <w:instrText xml:space="preserve"> HYPERLINK \l _Toc31170 </w:instrText>
          </w:r>
          <w:r>
            <w:rPr>
              <w:lang w:val="zh-CN"/>
            </w:rPr>
            <w:fldChar w:fldCharType="separate"/>
          </w:r>
          <w:r>
            <w:rPr>
              <w:rFonts w:hint="eastAsia"/>
              <w:bCs w:val="0"/>
              <w:lang w:eastAsia="zh-CN"/>
            </w:rPr>
            <w:t>十、</w:t>
          </w:r>
          <w:r>
            <w:rPr>
              <w:rFonts w:hint="eastAsia"/>
              <w:bCs w:val="0"/>
              <w:shd w:val="clear"/>
              <w:lang w:eastAsia="zh-CN"/>
            </w:rPr>
            <w:t>招标文件回执</w:t>
          </w:r>
          <w:r>
            <w:tab/>
          </w:r>
          <w:r>
            <w:fldChar w:fldCharType="begin"/>
          </w:r>
          <w:r>
            <w:instrText xml:space="preserve"> PAGEREF _Toc31170 \h </w:instrText>
          </w:r>
          <w:r>
            <w:fldChar w:fldCharType="separate"/>
          </w:r>
          <w:r>
            <w:t>34</w:t>
          </w:r>
          <w:r>
            <w:fldChar w:fldCharType="end"/>
          </w:r>
          <w:r>
            <w:rPr>
              <w:lang w:val="zh-CN"/>
            </w:rPr>
            <w:fldChar w:fldCharType="end"/>
          </w:r>
        </w:p>
        <w:p w14:paraId="04AB5933">
          <w:pPr>
            <w:pStyle w:val="11"/>
            <w:keepNext w:val="0"/>
            <w:keepLines w:val="0"/>
            <w:pageBreakBefore w:val="0"/>
            <w:widowControl/>
            <w:tabs>
              <w:tab w:val="right" w:leader="dot" w:pos="9412"/>
            </w:tabs>
            <w:kinsoku/>
            <w:wordWrap/>
            <w:overflowPunct/>
            <w:topLinePunct w:val="0"/>
            <w:autoSpaceDE/>
            <w:autoSpaceDN/>
            <w:bidi w:val="0"/>
            <w:adjustRightInd/>
            <w:snapToGrid/>
            <w:spacing w:line="312" w:lineRule="auto"/>
            <w:textAlignment w:val="auto"/>
            <w:rPr>
              <w:lang w:val="zh-CN"/>
            </w:rPr>
          </w:pPr>
          <w:r>
            <w:rPr>
              <w:lang w:val="zh-CN"/>
            </w:rPr>
            <w:fldChar w:fldCharType="end"/>
          </w:r>
        </w:p>
      </w:sdtContent>
    </w:sdt>
    <w:p w14:paraId="7F6CA2A6">
      <w:pPr>
        <w:pStyle w:val="2"/>
        <w:rPr>
          <w:bCs/>
          <w:lang w:val="zh-CN"/>
        </w:rPr>
      </w:pPr>
    </w:p>
    <w:p w14:paraId="7ECF23A5">
      <w:pPr>
        <w:pStyle w:val="3"/>
        <w:numPr>
          <w:ilvl w:val="0"/>
          <w:numId w:val="2"/>
        </w:numPr>
        <w:bidi w:val="0"/>
        <w:jc w:val="center"/>
        <w:rPr>
          <w:rFonts w:hint="eastAsia" w:ascii="宋体" w:hAnsi="宋体" w:eastAsia="宋体" w:cs="宋体"/>
          <w:sz w:val="36"/>
          <w:szCs w:val="36"/>
        </w:rPr>
        <w:sectPr>
          <w:footerReference r:id="rId7" w:type="default"/>
          <w:pgSz w:w="11906" w:h="16838"/>
          <w:pgMar w:top="1440" w:right="1247" w:bottom="1440" w:left="1247" w:header="1134" w:footer="1077" w:gutter="0"/>
          <w:pgBorders>
            <w:top w:val="none" w:sz="0" w:space="0"/>
            <w:left w:val="none" w:sz="0" w:space="0"/>
            <w:bottom w:val="none" w:sz="0" w:space="0"/>
            <w:right w:val="none" w:sz="0" w:space="0"/>
          </w:pgBorders>
          <w:pgNumType w:fmt="decimal" w:start="1"/>
          <w:cols w:space="0" w:num="1"/>
          <w:rtlGutter w:val="0"/>
          <w:docGrid w:linePitch="326" w:charSpace="0"/>
        </w:sectPr>
      </w:pPr>
    </w:p>
    <w:p w14:paraId="0690B900">
      <w:pPr>
        <w:spacing w:line="360" w:lineRule="auto"/>
        <w:jc w:val="center"/>
        <w:rPr>
          <w:rFonts w:hint="eastAsia" w:ascii="宋体" w:hAnsi="宋体" w:cs="宋体"/>
          <w:b/>
          <w:bCs/>
          <w:sz w:val="32"/>
          <w:szCs w:val="32"/>
        </w:rPr>
      </w:pPr>
      <w:bookmarkStart w:id="0" w:name="_Toc32584_WPSOffice_Level1"/>
      <w:r>
        <w:rPr>
          <w:rFonts w:hint="eastAsia" w:ascii="宋体" w:hAnsi="宋体" w:cs="宋体"/>
          <w:b/>
          <w:bCs/>
          <w:sz w:val="32"/>
          <w:szCs w:val="32"/>
        </w:rPr>
        <w:t>202</w:t>
      </w:r>
      <w:r>
        <w:rPr>
          <w:rFonts w:hint="eastAsia" w:ascii="宋体" w:hAnsi="宋体" w:cs="宋体"/>
          <w:b/>
          <w:bCs/>
          <w:sz w:val="32"/>
          <w:szCs w:val="32"/>
          <w:lang w:val="en-US" w:eastAsia="zh-CN"/>
        </w:rPr>
        <w:t>6</w:t>
      </w:r>
      <w:r>
        <w:rPr>
          <w:rFonts w:hint="eastAsia" w:ascii="宋体" w:hAnsi="宋体" w:cs="宋体"/>
          <w:b/>
          <w:bCs/>
          <w:sz w:val="32"/>
          <w:szCs w:val="32"/>
        </w:rPr>
        <w:t>-202</w:t>
      </w:r>
      <w:r>
        <w:rPr>
          <w:rFonts w:hint="eastAsia" w:ascii="宋体" w:hAnsi="宋体" w:cs="宋体"/>
          <w:b/>
          <w:bCs/>
          <w:sz w:val="32"/>
          <w:szCs w:val="32"/>
          <w:lang w:val="en-US" w:eastAsia="zh-CN"/>
        </w:rPr>
        <w:t>8</w:t>
      </w:r>
      <w:r>
        <w:rPr>
          <w:rFonts w:hint="eastAsia" w:ascii="宋体" w:hAnsi="宋体" w:cs="宋体"/>
          <w:b/>
          <w:bCs/>
          <w:sz w:val="32"/>
          <w:szCs w:val="32"/>
        </w:rPr>
        <w:t>年方大广场泛光照明</w:t>
      </w:r>
      <w:r>
        <w:rPr>
          <w:rFonts w:hint="eastAsia" w:ascii="宋体" w:hAnsi="宋体" w:cs="宋体"/>
          <w:b/>
          <w:bCs/>
          <w:sz w:val="32"/>
          <w:szCs w:val="32"/>
          <w:lang w:eastAsia="zh-CN"/>
        </w:rPr>
        <w:t>维修、保养服务</w:t>
      </w:r>
      <w:r>
        <w:rPr>
          <w:rFonts w:hint="eastAsia" w:ascii="宋体" w:hAnsi="宋体" w:cs="宋体"/>
          <w:b/>
          <w:bCs/>
          <w:sz w:val="32"/>
          <w:szCs w:val="32"/>
        </w:rPr>
        <w:t>招标文件</w:t>
      </w:r>
      <w:bookmarkEnd w:id="0"/>
    </w:p>
    <w:p w14:paraId="7404CC45">
      <w:pPr>
        <w:pStyle w:val="3"/>
        <w:numPr>
          <w:ilvl w:val="0"/>
          <w:numId w:val="0"/>
        </w:numPr>
        <w:ind w:leftChars="0"/>
        <w:rPr>
          <w:rFonts w:hint="eastAsia"/>
        </w:rPr>
      </w:pPr>
      <w:bookmarkStart w:id="1" w:name="_Toc19584_WPSOffice_Level1"/>
      <w:bookmarkStart w:id="2" w:name="_Toc17617"/>
      <w:bookmarkStart w:id="3" w:name="_Toc26851"/>
      <w:bookmarkStart w:id="4" w:name="_Toc6747"/>
      <w:bookmarkStart w:id="5" w:name="_Toc14323"/>
      <w:bookmarkStart w:id="6" w:name="_Toc1308"/>
      <w:r>
        <w:rPr>
          <w:rFonts w:hint="eastAsia"/>
          <w:b/>
          <w:bCs w:val="0"/>
          <w:lang w:val="en-US" w:eastAsia="zh-CN"/>
        </w:rPr>
        <w:t>一、</w:t>
      </w:r>
      <w:r>
        <w:rPr>
          <w:rFonts w:hint="eastAsia"/>
          <w:b/>
          <w:bCs w:val="0"/>
        </w:rPr>
        <w:t>招标邀请</w:t>
      </w:r>
      <w:bookmarkEnd w:id="1"/>
      <w:bookmarkEnd w:id="2"/>
      <w:bookmarkEnd w:id="3"/>
      <w:bookmarkEnd w:id="4"/>
      <w:bookmarkEnd w:id="5"/>
      <w:bookmarkEnd w:id="6"/>
    </w:p>
    <w:p w14:paraId="717A3700">
      <w:pPr>
        <w:spacing w:line="360" w:lineRule="auto"/>
        <w:ind w:firstLine="480" w:firstLineChars="200"/>
        <w:rPr>
          <w:rFonts w:hint="eastAsia" w:ascii="宋体" w:hAnsi="宋体" w:cs="宋体"/>
          <w:b/>
          <w:bCs/>
          <w:sz w:val="28"/>
          <w:szCs w:val="28"/>
        </w:rPr>
      </w:pPr>
      <w:r>
        <w:rPr>
          <w:rFonts w:hint="eastAsia" w:ascii="宋体" w:hAnsi="宋体" w:cs="宋体"/>
          <w:sz w:val="24"/>
          <w:szCs w:val="24"/>
        </w:rPr>
        <w:t>深圳市方大物业管理有限公司拟对2026-2028年方大广场泛光照明维修、保养服务进行招标，若贵公司有意向参与本项目的投标，请贵公司按照以下信息和要求进行报价。</w:t>
      </w:r>
    </w:p>
    <w:p w14:paraId="4830C60B">
      <w:pPr>
        <w:pStyle w:val="3"/>
        <w:numPr>
          <w:ilvl w:val="0"/>
          <w:numId w:val="0"/>
        </w:numPr>
        <w:ind w:leftChars="0"/>
        <w:rPr>
          <w:rFonts w:hint="eastAsia"/>
          <w:b/>
          <w:bCs w:val="0"/>
        </w:rPr>
      </w:pPr>
      <w:bookmarkStart w:id="7" w:name="_Toc15875"/>
      <w:bookmarkStart w:id="8" w:name="_Toc173_WPSOffice_Level1"/>
      <w:bookmarkStart w:id="9" w:name="_Toc24974"/>
      <w:bookmarkStart w:id="10" w:name="_Toc14024"/>
      <w:bookmarkStart w:id="11" w:name="_Toc27867"/>
      <w:bookmarkStart w:id="12" w:name="_Toc26039"/>
      <w:r>
        <w:rPr>
          <w:rFonts w:hint="eastAsia"/>
          <w:b/>
          <w:bCs w:val="0"/>
          <w:lang w:val="en-US" w:eastAsia="zh-CN"/>
        </w:rPr>
        <w:t>二、</w:t>
      </w:r>
      <w:r>
        <w:rPr>
          <w:rFonts w:hint="eastAsia"/>
          <w:b/>
          <w:bCs w:val="0"/>
        </w:rPr>
        <w:t>招标需求</w:t>
      </w:r>
      <w:bookmarkEnd w:id="7"/>
      <w:bookmarkEnd w:id="8"/>
      <w:bookmarkEnd w:id="9"/>
      <w:bookmarkEnd w:id="10"/>
      <w:bookmarkEnd w:id="11"/>
      <w:bookmarkEnd w:id="12"/>
    </w:p>
    <w:p w14:paraId="2C3CB265">
      <w:pPr>
        <w:numPr>
          <w:ilvl w:val="0"/>
          <w:numId w:val="0"/>
        </w:numPr>
        <w:spacing w:line="360" w:lineRule="auto"/>
        <w:ind w:left="425" w:leftChars="0" w:hanging="425" w:firstLineChars="0"/>
        <w:rPr>
          <w:rFonts w:ascii="宋体" w:hAnsi="宋体"/>
          <w:color w:val="000000"/>
          <w:sz w:val="24"/>
          <w:szCs w:val="24"/>
        </w:rPr>
      </w:pPr>
      <w:r>
        <w:rPr>
          <w:rFonts w:hint="default" w:ascii="宋体" w:hAnsi="宋体" w:eastAsia="宋体" w:cs="宋体"/>
          <w:b w:val="0"/>
          <w:bCs w:val="0"/>
          <w:color w:val="000000"/>
          <w:sz w:val="24"/>
          <w:szCs w:val="24"/>
          <w:lang w:val="en-US" w:eastAsia="zh-CN" w:bidi="ar-SA"/>
        </w:rPr>
        <w:t>1、</w:t>
      </w:r>
      <w:r>
        <w:rPr>
          <w:rFonts w:hint="eastAsia" w:ascii="宋体" w:hAnsi="宋体" w:cs="宋体"/>
          <w:sz w:val="24"/>
          <w:szCs w:val="24"/>
        </w:rPr>
        <w:t>招标</w:t>
      </w:r>
      <w:r>
        <w:rPr>
          <w:rFonts w:hint="eastAsia" w:ascii="宋体" w:hAnsi="宋体" w:cs="宋体"/>
          <w:sz w:val="24"/>
          <w:szCs w:val="24"/>
          <w:lang w:eastAsia="zh-CN"/>
        </w:rPr>
        <w:t>项目</w:t>
      </w:r>
      <w:r>
        <w:rPr>
          <w:rFonts w:hint="eastAsia" w:ascii="宋体" w:hAnsi="宋体" w:cs="宋体"/>
          <w:sz w:val="24"/>
          <w:szCs w:val="24"/>
        </w:rPr>
        <w:t>：2026-2028年方大广场泛光照明维修、保养服务。</w:t>
      </w:r>
    </w:p>
    <w:p w14:paraId="0AA6F43C">
      <w:pPr>
        <w:numPr>
          <w:ilvl w:val="0"/>
          <w:numId w:val="0"/>
        </w:numPr>
        <w:spacing w:line="360" w:lineRule="auto"/>
        <w:ind w:left="425" w:leftChars="0" w:hanging="425" w:firstLineChars="0"/>
        <w:rPr>
          <w:rFonts w:hint="default" w:ascii="宋体" w:hAnsi="宋体" w:eastAsia="宋体" w:cs="宋体"/>
          <w:b w:val="0"/>
          <w:bCs w:val="0"/>
          <w:sz w:val="24"/>
          <w:szCs w:val="24"/>
          <w:lang w:val="zh-CN" w:eastAsia="zh-CN" w:bidi="ar-SA"/>
        </w:rPr>
      </w:pPr>
      <w:r>
        <w:rPr>
          <w:rFonts w:hint="default" w:ascii="宋体" w:hAnsi="宋体" w:eastAsia="宋体" w:cs="宋体"/>
          <w:b w:val="0"/>
          <w:bCs w:val="0"/>
          <w:sz w:val="24"/>
          <w:szCs w:val="24"/>
          <w:lang w:val="zh-CN" w:eastAsia="zh-CN" w:bidi="ar-SA"/>
        </w:rPr>
        <w:t>2、招标单位：深圳市方大物业管理有限公司</w:t>
      </w:r>
    </w:p>
    <w:p w14:paraId="38209722">
      <w:pPr>
        <w:numPr>
          <w:ilvl w:val="0"/>
          <w:numId w:val="0"/>
        </w:numPr>
        <w:spacing w:line="360" w:lineRule="auto"/>
        <w:ind w:left="425" w:leftChars="0" w:hanging="425" w:firstLineChars="0"/>
        <w:rPr>
          <w:rFonts w:hint="eastAsia" w:ascii="宋体" w:hAnsi="宋体" w:eastAsia="宋体" w:cs="宋体"/>
          <w:sz w:val="24"/>
          <w:szCs w:val="24"/>
          <w:lang w:val="zh-CN" w:eastAsia="zh-CN"/>
        </w:rPr>
      </w:pPr>
      <w:r>
        <w:rPr>
          <w:rFonts w:hint="eastAsia" w:ascii="宋体" w:hAnsi="宋体" w:cs="宋体"/>
          <w:sz w:val="24"/>
          <w:szCs w:val="24"/>
          <w:lang w:val="en-US" w:eastAsia="zh-CN"/>
        </w:rPr>
        <w:t>3、</w:t>
      </w:r>
      <w:r>
        <w:rPr>
          <w:rFonts w:hint="eastAsia" w:ascii="宋体" w:hAnsi="宋体" w:eastAsia="宋体" w:cs="宋体"/>
          <w:sz w:val="24"/>
          <w:szCs w:val="24"/>
          <w:lang w:val="en-US" w:eastAsia="zh-CN"/>
        </w:rPr>
        <w:t>项目名称：方大广场，以下简称“本项目”</w:t>
      </w:r>
      <w:r>
        <w:rPr>
          <w:rFonts w:hint="eastAsia" w:ascii="宋体" w:hAnsi="宋体" w:cs="宋体"/>
          <w:sz w:val="24"/>
          <w:szCs w:val="24"/>
          <w:lang w:val="en-US" w:eastAsia="zh-CN"/>
        </w:rPr>
        <w:t>。</w:t>
      </w:r>
    </w:p>
    <w:p w14:paraId="7A978632">
      <w:pPr>
        <w:numPr>
          <w:ilvl w:val="0"/>
          <w:numId w:val="0"/>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cs="宋体"/>
          <w:b w:val="0"/>
          <w:bCs w:val="0"/>
          <w:sz w:val="24"/>
          <w:szCs w:val="24"/>
          <w:lang w:val="en-US" w:eastAsia="zh-CN" w:bidi="ar-SA"/>
        </w:rPr>
        <w:t>4</w:t>
      </w:r>
      <w:r>
        <w:rPr>
          <w:rFonts w:hint="default" w:ascii="宋体" w:hAnsi="宋体" w:eastAsia="宋体" w:cs="宋体"/>
          <w:b w:val="0"/>
          <w:bCs w:val="0"/>
          <w:sz w:val="24"/>
          <w:szCs w:val="24"/>
          <w:lang w:val="en-US" w:eastAsia="zh-CN" w:bidi="ar-SA"/>
        </w:rPr>
        <w:t>、</w:t>
      </w:r>
      <w:r>
        <w:rPr>
          <w:rFonts w:hint="eastAsia" w:ascii="宋体" w:hAnsi="宋体" w:eastAsia="宋体" w:cs="宋体"/>
          <w:sz w:val="24"/>
          <w:szCs w:val="24"/>
          <w:lang w:eastAsia="zh-CN"/>
        </w:rPr>
        <w:t>项目地点：</w:t>
      </w:r>
      <w:r>
        <w:rPr>
          <w:rFonts w:hint="eastAsia" w:ascii="宋体" w:hAnsi="宋体" w:eastAsia="宋体" w:cs="宋体"/>
          <w:sz w:val="24"/>
          <w:szCs w:val="24"/>
          <w:lang w:val="en-US" w:eastAsia="zh-CN"/>
        </w:rPr>
        <w:t>深圳市南山区桃源街道龙珠四路2号方大广场；</w:t>
      </w:r>
    </w:p>
    <w:p w14:paraId="4F618A42">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default" w:ascii="宋体" w:hAnsi="宋体" w:eastAsia="宋体" w:cs="宋体"/>
          <w:b w:val="0"/>
          <w:bCs w:val="0"/>
          <w:sz w:val="24"/>
          <w:szCs w:val="24"/>
          <w:lang w:val="zh-CN" w:eastAsia="zh-CN" w:bidi="ar-SA"/>
        </w:rPr>
      </w:pPr>
      <w:r>
        <w:rPr>
          <w:rFonts w:hint="eastAsia" w:ascii="宋体" w:hAnsi="宋体" w:cs="宋体"/>
          <w:b w:val="0"/>
          <w:bCs w:val="0"/>
          <w:sz w:val="24"/>
          <w:szCs w:val="24"/>
          <w:lang w:val="en-US" w:eastAsia="zh-CN" w:bidi="ar-SA"/>
        </w:rPr>
        <w:t>5</w:t>
      </w:r>
      <w:r>
        <w:rPr>
          <w:rFonts w:hint="default" w:ascii="宋体" w:hAnsi="宋体" w:eastAsia="宋体" w:cs="宋体"/>
          <w:b w:val="0"/>
          <w:bCs w:val="0"/>
          <w:sz w:val="24"/>
          <w:szCs w:val="24"/>
          <w:lang w:val="zh-CN" w:eastAsia="zh-CN" w:bidi="ar-SA"/>
        </w:rPr>
        <w:t>、项目情况：方大广场位于深圳市市级生态走廊的大沙河片区，北望塘朗山、西临大沙河，南蹴深圳湾、华侨城景观，360°全方位美景，绿化率超35%。方大广场总占地面积4.5万平方米，总建筑面积34万平方米。建有4栋19层-39层的超甲级写字楼；</w:t>
      </w:r>
    </w:p>
    <w:p w14:paraId="19968B52">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宋体" w:hAnsi="宋体" w:eastAsia="宋体" w:cs="宋体"/>
          <w:b/>
          <w:bCs/>
          <w:color w:val="0000FF"/>
          <w:sz w:val="24"/>
          <w:szCs w:val="24"/>
          <w:lang w:val="zh-CN" w:eastAsia="zh-CN"/>
        </w:rPr>
      </w:pPr>
      <w:r>
        <w:rPr>
          <w:rFonts w:hint="eastAsia" w:ascii="宋体" w:hAnsi="宋体" w:cs="宋体"/>
          <w:sz w:val="24"/>
          <w:szCs w:val="24"/>
          <w:lang w:val="en-US" w:eastAsia="zh-CN"/>
        </w:rPr>
        <w:t>6、</w:t>
      </w:r>
      <w:r>
        <w:rPr>
          <w:rFonts w:hint="eastAsia" w:ascii="宋体" w:hAnsi="宋体" w:eastAsia="宋体" w:cs="宋体"/>
          <w:sz w:val="24"/>
          <w:szCs w:val="24"/>
          <w:lang w:val="zh-CN" w:eastAsia="zh-CN"/>
        </w:rPr>
        <w:t>招标范</w:t>
      </w:r>
      <w:r>
        <w:rPr>
          <w:rFonts w:hint="eastAsia" w:ascii="宋体" w:hAnsi="宋体" w:eastAsia="宋体" w:cs="宋体"/>
          <w:color w:val="auto"/>
          <w:sz w:val="24"/>
          <w:szCs w:val="24"/>
          <w:lang w:val="zh-CN" w:eastAsia="zh-CN"/>
        </w:rPr>
        <w:t>围：</w:t>
      </w:r>
      <w:r>
        <w:rPr>
          <w:rFonts w:hint="eastAsia" w:ascii="宋体" w:hAnsi="宋体" w:eastAsia="宋体" w:cs="宋体"/>
          <w:b/>
          <w:bCs/>
          <w:color w:val="auto"/>
          <w:sz w:val="24"/>
          <w:szCs w:val="24"/>
          <w:lang w:val="zh-CN" w:eastAsia="zh-CN"/>
        </w:rPr>
        <w:t>对本项目管辖区域内所有的</w:t>
      </w:r>
      <w:r>
        <w:rPr>
          <w:rFonts w:hint="eastAsia" w:ascii="宋体" w:hAnsi="宋体" w:cs="宋体"/>
          <w:b/>
          <w:bCs/>
          <w:color w:val="auto"/>
          <w:sz w:val="24"/>
          <w:szCs w:val="24"/>
          <w:lang w:val="zh-CN" w:eastAsia="zh-CN"/>
        </w:rPr>
        <w:t>泛光照明设备</w:t>
      </w:r>
      <w:r>
        <w:rPr>
          <w:rFonts w:hint="eastAsia" w:ascii="宋体" w:hAnsi="宋体" w:eastAsia="宋体" w:cs="宋体"/>
          <w:b/>
          <w:bCs/>
          <w:color w:val="auto"/>
          <w:sz w:val="24"/>
          <w:szCs w:val="24"/>
          <w:lang w:val="zh-CN" w:eastAsia="zh-CN"/>
        </w:rPr>
        <w:t>进行检测、维保</w:t>
      </w:r>
      <w:r>
        <w:rPr>
          <w:rFonts w:hint="eastAsia" w:ascii="宋体" w:hAnsi="宋体" w:cs="宋体"/>
          <w:b/>
          <w:bCs/>
          <w:color w:val="auto"/>
          <w:sz w:val="24"/>
          <w:szCs w:val="24"/>
          <w:lang w:val="zh-CN" w:eastAsia="zh-CN"/>
        </w:rPr>
        <w:t>；</w:t>
      </w:r>
    </w:p>
    <w:p w14:paraId="0B628B14">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7</w:t>
      </w:r>
      <w:r>
        <w:rPr>
          <w:rFonts w:hint="eastAsia" w:ascii="宋体" w:hAnsi="宋体" w:eastAsia="宋体" w:cs="宋体"/>
          <w:color w:val="auto"/>
          <w:sz w:val="24"/>
          <w:szCs w:val="24"/>
          <w:lang w:val="en-US" w:eastAsia="zh-CN"/>
        </w:rPr>
        <w:t>、</w:t>
      </w:r>
      <w:r>
        <w:rPr>
          <w:rFonts w:hint="eastAsia" w:ascii="宋体" w:hAnsi="宋体" w:cs="宋体"/>
          <w:color w:val="auto"/>
          <w:sz w:val="24"/>
          <w:szCs w:val="24"/>
          <w:lang w:val="en-US" w:eastAsia="zh-CN"/>
        </w:rPr>
        <w:t>服务内容：方大广场泛光照明包括的所有线条灯、洗墙灯、控制器、电源等设备设施检测、维修及保养。</w:t>
      </w:r>
    </w:p>
    <w:p w14:paraId="75C03283">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8、</w:t>
      </w:r>
      <w:r>
        <w:rPr>
          <w:rFonts w:hint="eastAsia" w:ascii="宋体" w:hAnsi="宋体" w:eastAsia="宋体" w:cs="宋体"/>
          <w:sz w:val="24"/>
          <w:szCs w:val="24"/>
          <w:lang w:eastAsia="zh-CN"/>
        </w:rPr>
        <w:t>招标期限：</w:t>
      </w:r>
      <w:r>
        <w:rPr>
          <w:rFonts w:hint="eastAsia" w:ascii="宋体" w:hAnsi="宋体" w:eastAsia="宋体" w:cs="宋体"/>
          <w:sz w:val="24"/>
          <w:szCs w:val="24"/>
          <w:lang w:val="en-US" w:eastAsia="zh-CN"/>
        </w:rPr>
        <w:t>2年</w:t>
      </w:r>
    </w:p>
    <w:p w14:paraId="13E2D618">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color w:val="auto"/>
          <w:sz w:val="24"/>
          <w:szCs w:val="24"/>
          <w:lang w:val="zh-CN" w:eastAsia="zh-CN"/>
        </w:rPr>
      </w:pPr>
      <w:r>
        <w:rPr>
          <w:rFonts w:hint="eastAsia" w:ascii="宋体" w:hAnsi="宋体" w:cs="宋体"/>
          <w:color w:val="auto"/>
          <w:sz w:val="24"/>
          <w:szCs w:val="24"/>
          <w:lang w:val="en-US" w:eastAsia="zh-CN"/>
        </w:rPr>
        <w:t>9</w:t>
      </w:r>
      <w:r>
        <w:rPr>
          <w:rFonts w:hint="default" w:ascii="宋体" w:hAnsi="宋体" w:cs="宋体"/>
          <w:color w:val="auto"/>
          <w:sz w:val="24"/>
          <w:szCs w:val="24"/>
          <w:lang w:val="zh-CN" w:eastAsia="zh-CN"/>
        </w:rPr>
        <w:t>、</w:t>
      </w:r>
      <w:r>
        <w:rPr>
          <w:rFonts w:hint="eastAsia" w:ascii="宋体" w:hAnsi="宋体" w:eastAsia="宋体" w:cs="宋体"/>
          <w:sz w:val="24"/>
          <w:szCs w:val="24"/>
          <w:lang w:eastAsia="zh-CN"/>
        </w:rPr>
        <w:t>服务要求</w:t>
      </w:r>
      <w:r>
        <w:rPr>
          <w:rFonts w:hint="eastAsia" w:ascii="宋体" w:hAnsi="宋体" w:eastAsia="宋体" w:cs="宋体"/>
          <w:color w:val="auto"/>
          <w:sz w:val="24"/>
          <w:szCs w:val="24"/>
          <w:lang w:eastAsia="zh-CN"/>
        </w:rPr>
        <w:t>及标准：详见招标文件</w:t>
      </w:r>
      <w:r>
        <w:rPr>
          <w:rFonts w:hint="eastAsia" w:ascii="宋体" w:hAnsi="宋体" w:cs="宋体"/>
          <w:color w:val="auto"/>
          <w:sz w:val="24"/>
          <w:szCs w:val="24"/>
          <w:lang w:eastAsia="zh-CN"/>
        </w:rPr>
        <w:t>第</w:t>
      </w:r>
      <w:r>
        <w:rPr>
          <w:rFonts w:hint="eastAsia" w:ascii="宋体" w:hAnsi="宋体" w:cs="宋体"/>
          <w:color w:val="auto"/>
          <w:sz w:val="24"/>
          <w:szCs w:val="24"/>
          <w:lang w:val="en-US" w:eastAsia="zh-CN"/>
        </w:rPr>
        <w:t>八</w:t>
      </w:r>
      <w:r>
        <w:rPr>
          <w:rFonts w:hint="eastAsia" w:ascii="宋体" w:hAnsi="宋体" w:cs="宋体"/>
          <w:color w:val="auto"/>
          <w:sz w:val="24"/>
          <w:szCs w:val="24"/>
          <w:lang w:eastAsia="zh-CN"/>
        </w:rPr>
        <w:t>部分</w:t>
      </w:r>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维保要求</w:t>
      </w:r>
      <w:r>
        <w:rPr>
          <w:rFonts w:hint="eastAsia" w:ascii="宋体" w:hAnsi="宋体" w:eastAsia="宋体" w:cs="宋体"/>
          <w:color w:val="auto"/>
          <w:sz w:val="24"/>
          <w:szCs w:val="24"/>
          <w:lang w:eastAsia="zh-CN"/>
        </w:rPr>
        <w:t>》</w:t>
      </w:r>
      <w:r>
        <w:rPr>
          <w:rFonts w:hint="eastAsia" w:ascii="宋体" w:hAnsi="宋体" w:cs="宋体"/>
          <w:color w:val="auto"/>
          <w:sz w:val="24"/>
          <w:szCs w:val="24"/>
          <w:lang w:eastAsia="zh-CN"/>
        </w:rPr>
        <w:t>。</w:t>
      </w:r>
    </w:p>
    <w:p w14:paraId="56AA80D4">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eastAsia="宋体" w:cs="宋体"/>
          <w:color w:val="auto"/>
          <w:sz w:val="24"/>
          <w:szCs w:val="24"/>
          <w:lang w:val="en-US" w:eastAsia="zh-CN"/>
        </w:rPr>
      </w:pPr>
      <w:r>
        <w:rPr>
          <w:rFonts w:hint="eastAsia" w:ascii="宋体" w:hAnsi="宋体" w:cs="宋体"/>
          <w:b w:val="0"/>
          <w:bCs w:val="0"/>
          <w:color w:val="auto"/>
          <w:sz w:val="24"/>
          <w:szCs w:val="24"/>
          <w:lang w:val="en-US" w:eastAsia="zh-CN" w:bidi="ar-SA"/>
        </w:rPr>
        <w:t>10</w:t>
      </w:r>
      <w:r>
        <w:rPr>
          <w:rFonts w:hint="default" w:ascii="宋体" w:hAnsi="宋体" w:eastAsia="宋体" w:cs="宋体"/>
          <w:b w:val="0"/>
          <w:bCs w:val="0"/>
          <w:color w:val="auto"/>
          <w:sz w:val="24"/>
          <w:szCs w:val="24"/>
          <w:lang w:val="zh-CN" w:eastAsia="zh-CN" w:bidi="ar-SA"/>
        </w:rPr>
        <w:t>、</w:t>
      </w:r>
      <w:bookmarkStart w:id="13" w:name="_Toc16333"/>
      <w:r>
        <w:rPr>
          <w:rFonts w:hint="eastAsia" w:ascii="宋体" w:hAnsi="宋体" w:cs="宋体"/>
          <w:color w:val="auto"/>
          <w:sz w:val="24"/>
          <w:szCs w:val="24"/>
          <w:lang w:val="en-US" w:eastAsia="zh-CN"/>
        </w:rPr>
        <w:t>维保作业时间及频率：</w:t>
      </w:r>
      <w:r>
        <w:rPr>
          <w:rFonts w:hint="eastAsia" w:ascii="宋体" w:hAnsi="宋体" w:eastAsia="宋体" w:cs="宋体"/>
          <w:color w:val="auto"/>
          <w:sz w:val="24"/>
          <w:szCs w:val="24"/>
          <w:lang w:eastAsia="zh-CN"/>
        </w:rPr>
        <w:t>详见招标文件</w:t>
      </w:r>
      <w:r>
        <w:rPr>
          <w:rFonts w:hint="eastAsia" w:ascii="宋体" w:hAnsi="宋体" w:cs="宋体"/>
          <w:color w:val="auto"/>
          <w:sz w:val="24"/>
          <w:szCs w:val="24"/>
          <w:lang w:eastAsia="zh-CN"/>
        </w:rPr>
        <w:t>第</w:t>
      </w:r>
      <w:r>
        <w:rPr>
          <w:rFonts w:hint="eastAsia" w:ascii="宋体" w:hAnsi="宋体" w:cs="宋体"/>
          <w:color w:val="auto"/>
          <w:sz w:val="24"/>
          <w:szCs w:val="24"/>
          <w:lang w:val="en-US" w:eastAsia="zh-CN"/>
        </w:rPr>
        <w:t>八</w:t>
      </w:r>
      <w:r>
        <w:rPr>
          <w:rFonts w:hint="eastAsia" w:ascii="宋体" w:hAnsi="宋体" w:cs="宋体"/>
          <w:color w:val="auto"/>
          <w:sz w:val="24"/>
          <w:szCs w:val="24"/>
          <w:lang w:eastAsia="zh-CN"/>
        </w:rPr>
        <w:t>部分</w:t>
      </w:r>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维保要求</w:t>
      </w:r>
      <w:r>
        <w:rPr>
          <w:rFonts w:hint="eastAsia" w:ascii="宋体" w:hAnsi="宋体" w:eastAsia="宋体" w:cs="宋体"/>
          <w:color w:val="auto"/>
          <w:sz w:val="24"/>
          <w:szCs w:val="24"/>
          <w:lang w:eastAsia="zh-CN"/>
        </w:rPr>
        <w:t>》</w:t>
      </w:r>
      <w:r>
        <w:rPr>
          <w:rFonts w:hint="eastAsia" w:ascii="宋体" w:hAnsi="宋体" w:cs="宋体"/>
          <w:color w:val="auto"/>
          <w:sz w:val="24"/>
          <w:szCs w:val="24"/>
          <w:lang w:eastAsia="zh-CN"/>
        </w:rPr>
        <w:t>。</w:t>
      </w:r>
    </w:p>
    <w:bookmarkEnd w:id="13"/>
    <w:p w14:paraId="3FB50B44">
      <w:pPr>
        <w:pStyle w:val="3"/>
        <w:numPr>
          <w:ilvl w:val="0"/>
          <w:numId w:val="0"/>
        </w:numPr>
        <w:ind w:leftChars="0"/>
        <w:rPr>
          <w:rFonts w:hint="eastAsia"/>
          <w:b/>
          <w:bCs w:val="0"/>
        </w:rPr>
      </w:pPr>
      <w:bookmarkStart w:id="14" w:name="_Toc24940"/>
      <w:bookmarkStart w:id="15" w:name="_Toc2606"/>
      <w:bookmarkStart w:id="16" w:name="_Toc10896"/>
      <w:bookmarkStart w:id="17" w:name="_Toc28011"/>
      <w:r>
        <w:rPr>
          <w:rFonts w:hint="eastAsia"/>
          <w:b/>
          <w:bCs w:val="0"/>
          <w:lang w:eastAsia="zh-CN"/>
        </w:rPr>
        <w:t>三、</w:t>
      </w:r>
      <w:r>
        <w:rPr>
          <w:rFonts w:hint="eastAsia"/>
          <w:b/>
          <w:bCs w:val="0"/>
        </w:rPr>
        <w:t>投标须知</w:t>
      </w:r>
      <w:bookmarkEnd w:id="14"/>
      <w:bookmarkEnd w:id="15"/>
      <w:bookmarkEnd w:id="16"/>
      <w:bookmarkEnd w:id="17"/>
    </w:p>
    <w:p w14:paraId="5FDBA5A4">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default" w:ascii="宋体" w:hAnsi="宋体" w:cs="宋体"/>
          <w:color w:val="auto"/>
          <w:sz w:val="24"/>
          <w:szCs w:val="24"/>
          <w:lang w:val="en-US" w:eastAsia="zh-CN"/>
        </w:rPr>
      </w:pPr>
      <w:r>
        <w:rPr>
          <w:rFonts w:hint="default" w:ascii="宋体" w:hAnsi="宋体" w:cs="宋体"/>
          <w:color w:val="auto"/>
          <w:sz w:val="24"/>
          <w:szCs w:val="24"/>
          <w:lang w:val="en-US" w:eastAsia="zh-CN"/>
        </w:rPr>
        <w:t>1、投标单位自行承担为完成本次投标所发生的一切费用，所有投标资料均不退回。在投标过程中，投标单位如有对我司评标造成不良影响的行为，将被取消投标资格。</w:t>
      </w:r>
    </w:p>
    <w:p w14:paraId="6ECA9242">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default" w:ascii="宋体" w:hAnsi="宋体" w:cs="宋体"/>
          <w:color w:val="auto"/>
          <w:sz w:val="24"/>
          <w:szCs w:val="24"/>
          <w:lang w:val="en-US" w:eastAsia="zh-CN"/>
        </w:rPr>
      </w:pPr>
      <w:r>
        <w:rPr>
          <w:rFonts w:hint="default" w:ascii="宋体" w:hAnsi="宋体" w:cs="宋体"/>
          <w:color w:val="auto"/>
          <w:sz w:val="24"/>
          <w:szCs w:val="24"/>
          <w:lang w:val="en-US" w:eastAsia="zh-CN"/>
        </w:rPr>
        <w:t>2、投标单位由于对投标文件阅读马虎、误解或漏看，或对实际情况了解不清及不仔细等原因，所导致中标后产生的一切后果，均由投标人自负，不得向我司提出任何追加要求。</w:t>
      </w:r>
    </w:p>
    <w:p w14:paraId="46C8E798">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default" w:ascii="宋体" w:hAnsi="宋体" w:cs="宋体"/>
          <w:color w:val="auto"/>
          <w:sz w:val="24"/>
          <w:szCs w:val="24"/>
          <w:lang w:val="en-US" w:eastAsia="zh-CN"/>
        </w:rPr>
      </w:pPr>
      <w:r>
        <w:rPr>
          <w:rFonts w:hint="default" w:ascii="宋体" w:hAnsi="宋体" w:cs="宋体"/>
          <w:color w:val="auto"/>
          <w:sz w:val="24"/>
          <w:szCs w:val="24"/>
          <w:lang w:val="en-US" w:eastAsia="zh-CN"/>
        </w:rPr>
        <w:t>3、被邀请投标单位递交投标书，则表示接受本招标文件的所有条款和内容，若有异议，在交投标书之前书面说明。</w:t>
      </w:r>
    </w:p>
    <w:p w14:paraId="184C808A">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default" w:ascii="宋体" w:hAnsi="宋体" w:cs="宋体"/>
          <w:color w:val="auto"/>
          <w:sz w:val="24"/>
          <w:szCs w:val="24"/>
          <w:lang w:val="en-US" w:eastAsia="zh-CN"/>
        </w:rPr>
      </w:pPr>
      <w:r>
        <w:rPr>
          <w:rFonts w:hint="default" w:ascii="宋体" w:hAnsi="宋体" w:cs="宋体"/>
          <w:color w:val="auto"/>
          <w:sz w:val="24"/>
          <w:szCs w:val="24"/>
          <w:lang w:val="en-US" w:eastAsia="zh-CN"/>
        </w:rPr>
        <w:t>4、投标期间，我司有权对投标文件的个别内容予以修正或删除，以符合项目实际情况，投标单位应服从我司的决定并充分予以配合。</w:t>
      </w:r>
    </w:p>
    <w:p w14:paraId="3AD060F7">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default" w:ascii="宋体" w:hAnsi="宋体" w:cs="宋体"/>
          <w:color w:val="auto"/>
          <w:sz w:val="24"/>
          <w:szCs w:val="24"/>
          <w:lang w:val="en-US" w:eastAsia="zh-CN"/>
        </w:rPr>
      </w:pPr>
      <w:r>
        <w:rPr>
          <w:rFonts w:hint="default" w:ascii="宋体" w:hAnsi="宋体" w:cs="宋体"/>
          <w:color w:val="auto"/>
          <w:sz w:val="24"/>
          <w:szCs w:val="24"/>
          <w:lang w:val="en-US" w:eastAsia="zh-CN"/>
        </w:rPr>
        <w:t>5、投标单位的投标文件，在开标后60天内仍有约束力，在此期间，如被选定中标，不得拒绝或否认自己的承诺。中标单位不允许以任何形式进行整体或部分的转让、转包（分包）等。</w:t>
      </w:r>
    </w:p>
    <w:p w14:paraId="58559DD8">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default" w:ascii="宋体" w:hAnsi="宋体" w:cs="宋体"/>
          <w:color w:val="auto"/>
          <w:sz w:val="24"/>
          <w:szCs w:val="24"/>
          <w:lang w:val="en-US" w:eastAsia="zh-CN"/>
        </w:rPr>
      </w:pPr>
      <w:r>
        <w:rPr>
          <w:rFonts w:hint="default" w:ascii="宋体" w:hAnsi="宋体" w:cs="宋体"/>
          <w:color w:val="auto"/>
          <w:sz w:val="24"/>
          <w:szCs w:val="24"/>
          <w:lang w:val="en-US" w:eastAsia="zh-CN"/>
        </w:rPr>
        <w:t>6、投标方在截止递交标书时间前需缴纳</w:t>
      </w:r>
      <w:r>
        <w:rPr>
          <w:rFonts w:hint="eastAsia" w:ascii="宋体" w:hAnsi="宋体" w:cs="宋体"/>
          <w:color w:val="auto"/>
          <w:sz w:val="24"/>
          <w:szCs w:val="24"/>
          <w:lang w:val="en-US" w:eastAsia="zh-CN"/>
        </w:rPr>
        <w:t>5</w:t>
      </w:r>
      <w:r>
        <w:rPr>
          <w:rFonts w:hint="default" w:ascii="宋体" w:hAnsi="宋体" w:cs="宋体"/>
          <w:color w:val="auto"/>
          <w:sz w:val="24"/>
          <w:szCs w:val="24"/>
          <w:lang w:val="en-US" w:eastAsia="zh-CN"/>
        </w:rPr>
        <w:t>,000.00元投标保证金（电汇），招标结束后，未中标人的保证金由招标人无息退还；中标人投标保证金转化为履约保证金，待中标人合同履行完毕后一个月内无息退还该履约保证金。</w:t>
      </w:r>
    </w:p>
    <w:p w14:paraId="727622EB">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default" w:ascii="宋体" w:hAnsi="宋体" w:cs="宋体"/>
          <w:color w:val="auto"/>
          <w:sz w:val="24"/>
          <w:szCs w:val="24"/>
          <w:lang w:val="en-US" w:eastAsia="zh-CN"/>
        </w:rPr>
      </w:pPr>
      <w:r>
        <w:rPr>
          <w:rFonts w:hint="default" w:ascii="宋体" w:hAnsi="宋体" w:cs="宋体"/>
          <w:color w:val="auto"/>
          <w:sz w:val="24"/>
          <w:szCs w:val="24"/>
          <w:lang w:val="en-US" w:eastAsia="zh-CN"/>
        </w:rPr>
        <w:t>7、</w:t>
      </w:r>
      <w:r>
        <w:rPr>
          <w:rFonts w:hint="eastAsia" w:ascii="宋体" w:hAnsi="宋体" w:cs="宋体"/>
          <w:color w:val="auto"/>
          <w:sz w:val="24"/>
          <w:szCs w:val="24"/>
          <w:lang w:val="en-US" w:eastAsia="zh-CN"/>
        </w:rPr>
        <w:t>投标保证金汇入账户：</w:t>
      </w:r>
    </w:p>
    <w:p w14:paraId="13BDFB71">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100" w:hanging="120" w:hangingChars="50"/>
        <w:textAlignment w:val="auto"/>
        <w:rPr>
          <w:rFonts w:hint="default" w:ascii="宋体" w:hAnsi="宋体" w:cs="宋体"/>
          <w:color w:val="auto"/>
          <w:sz w:val="24"/>
          <w:szCs w:val="24"/>
          <w:lang w:val="en-US" w:eastAsia="zh-CN"/>
        </w:rPr>
      </w:pPr>
      <w:r>
        <w:rPr>
          <w:rFonts w:hint="default" w:ascii="宋体" w:hAnsi="宋体" w:cs="宋体"/>
          <w:color w:val="auto"/>
          <w:sz w:val="24"/>
          <w:szCs w:val="24"/>
          <w:lang w:val="en-US" w:eastAsia="zh-CN"/>
        </w:rPr>
        <w:t>开户</w:t>
      </w:r>
      <w:r>
        <w:rPr>
          <w:rFonts w:hint="eastAsia" w:ascii="宋体" w:hAnsi="宋体" w:cs="宋体"/>
          <w:color w:val="auto"/>
          <w:sz w:val="24"/>
          <w:szCs w:val="24"/>
          <w:lang w:val="en-US" w:eastAsia="zh-CN"/>
        </w:rPr>
        <w:t>名称</w:t>
      </w:r>
      <w:r>
        <w:rPr>
          <w:rFonts w:hint="default" w:ascii="宋体" w:hAnsi="宋体" w:cs="宋体"/>
          <w:color w:val="auto"/>
          <w:sz w:val="24"/>
          <w:szCs w:val="24"/>
          <w:lang w:val="en-US" w:eastAsia="zh-CN"/>
        </w:rPr>
        <w:t>：深圳市方大物业管理有限公司</w:t>
      </w:r>
    </w:p>
    <w:p w14:paraId="1FEC65B0">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240" w:firstLineChars="100"/>
        <w:textAlignment w:val="auto"/>
        <w:rPr>
          <w:rFonts w:hint="default" w:ascii="宋体" w:hAnsi="宋体" w:cs="宋体"/>
          <w:color w:val="auto"/>
          <w:sz w:val="24"/>
          <w:szCs w:val="24"/>
          <w:lang w:val="en-US" w:eastAsia="zh-CN"/>
        </w:rPr>
      </w:pPr>
      <w:r>
        <w:rPr>
          <w:rFonts w:hint="default" w:ascii="宋体" w:hAnsi="宋体" w:cs="宋体"/>
          <w:color w:val="auto"/>
          <w:sz w:val="24"/>
          <w:szCs w:val="24"/>
          <w:lang w:val="en-US" w:eastAsia="zh-CN"/>
        </w:rPr>
        <w:t>开户银行：中国建设银行股份有限公司深圳华侨城支行</w:t>
      </w:r>
    </w:p>
    <w:p w14:paraId="56569C2C">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240" w:firstLineChars="100"/>
        <w:textAlignment w:val="auto"/>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银行</w:t>
      </w:r>
      <w:r>
        <w:rPr>
          <w:rFonts w:hint="default" w:ascii="宋体" w:hAnsi="宋体" w:cs="宋体"/>
          <w:color w:val="auto"/>
          <w:sz w:val="24"/>
          <w:szCs w:val="24"/>
          <w:lang w:val="en-US" w:eastAsia="zh-CN"/>
        </w:rPr>
        <w:t>账户：4425 0100 0007 0000 0045</w:t>
      </w:r>
    </w:p>
    <w:p w14:paraId="3564BF6B">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default" w:ascii="宋体" w:hAnsi="宋体" w:cs="宋体"/>
          <w:color w:val="auto"/>
          <w:sz w:val="24"/>
          <w:szCs w:val="24"/>
          <w:lang w:val="en-US" w:eastAsia="zh-CN"/>
        </w:rPr>
      </w:pPr>
      <w:r>
        <w:rPr>
          <w:rFonts w:hint="default" w:ascii="宋体" w:hAnsi="宋体" w:cs="宋体"/>
          <w:color w:val="auto"/>
          <w:sz w:val="24"/>
          <w:szCs w:val="24"/>
          <w:lang w:val="en-US" w:eastAsia="zh-CN"/>
        </w:rPr>
        <w:t>8、招标负责人：韦宝仪，联系电话：17777335926，联系邮箱：151263@fangda.com</w:t>
      </w:r>
    </w:p>
    <w:p w14:paraId="35BD87E8">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default" w:ascii="宋体" w:hAnsi="宋体" w:cs="宋体"/>
          <w:color w:val="auto"/>
          <w:sz w:val="24"/>
          <w:szCs w:val="24"/>
          <w:lang w:val="en-US" w:eastAsia="zh-CN"/>
        </w:rPr>
      </w:pPr>
      <w:r>
        <w:rPr>
          <w:rFonts w:hint="default" w:ascii="宋体" w:hAnsi="宋体" w:cs="宋体"/>
          <w:color w:val="auto"/>
          <w:sz w:val="24"/>
          <w:szCs w:val="24"/>
          <w:lang w:val="en-US" w:eastAsia="zh-CN"/>
        </w:rPr>
        <w:t>9、项目踏勘联系人：</w:t>
      </w:r>
      <w:r>
        <w:rPr>
          <w:rFonts w:hint="eastAsia" w:ascii="宋体" w:hAnsi="宋体" w:cs="宋体"/>
          <w:color w:val="auto"/>
          <w:sz w:val="24"/>
          <w:szCs w:val="24"/>
          <w:lang w:val="en-US" w:eastAsia="zh-CN"/>
        </w:rPr>
        <w:t>程凯</w:t>
      </w:r>
      <w:r>
        <w:rPr>
          <w:rFonts w:hint="default" w:ascii="宋体" w:hAnsi="宋体" w:cs="宋体"/>
          <w:color w:val="auto"/>
          <w:sz w:val="24"/>
          <w:szCs w:val="24"/>
          <w:lang w:val="en-US" w:eastAsia="zh-CN"/>
        </w:rPr>
        <w:t>，联系电话：13164756141</w:t>
      </w:r>
    </w:p>
    <w:p w14:paraId="165097A1">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default" w:ascii="宋体" w:hAnsi="宋体" w:cs="宋体"/>
          <w:color w:val="auto"/>
          <w:sz w:val="24"/>
          <w:szCs w:val="24"/>
          <w:lang w:val="en-US" w:eastAsia="zh-CN"/>
        </w:rPr>
      </w:pPr>
      <w:r>
        <w:rPr>
          <w:rFonts w:hint="default" w:ascii="宋体" w:hAnsi="宋体" w:cs="宋体"/>
          <w:color w:val="auto"/>
          <w:sz w:val="24"/>
          <w:szCs w:val="24"/>
          <w:lang w:val="en-US" w:eastAsia="zh-CN"/>
        </w:rPr>
        <w:t>10、评标方式：本次评标采用综合评标法，其中技术标权重占40%，商务标权重占60%。</w:t>
      </w:r>
    </w:p>
    <w:p w14:paraId="2C7B46E9">
      <w:pPr>
        <w:pStyle w:val="3"/>
        <w:numPr>
          <w:ilvl w:val="0"/>
          <w:numId w:val="0"/>
        </w:numPr>
        <w:ind w:leftChars="0"/>
        <w:rPr>
          <w:rFonts w:hint="eastAsia"/>
          <w:b/>
          <w:bCs w:val="0"/>
        </w:rPr>
      </w:pPr>
      <w:bookmarkStart w:id="18" w:name="_Toc15625"/>
      <w:bookmarkStart w:id="19" w:name="_Toc8004"/>
      <w:bookmarkStart w:id="20" w:name="_Toc18625"/>
      <w:bookmarkStart w:id="21" w:name="_Toc9347"/>
      <w:bookmarkStart w:id="22" w:name="_Toc24411"/>
      <w:bookmarkStart w:id="23" w:name="_Toc4028_WPSOffice_Level1"/>
      <w:r>
        <w:rPr>
          <w:rFonts w:hint="eastAsia"/>
          <w:b/>
          <w:bCs w:val="0"/>
          <w:lang w:eastAsia="zh-CN"/>
        </w:rPr>
        <w:t>四、</w:t>
      </w:r>
      <w:r>
        <w:rPr>
          <w:rFonts w:hint="eastAsia"/>
          <w:b/>
          <w:bCs w:val="0"/>
        </w:rPr>
        <w:t>投标人资格要求</w:t>
      </w:r>
      <w:bookmarkEnd w:id="18"/>
      <w:bookmarkEnd w:id="19"/>
      <w:bookmarkEnd w:id="20"/>
      <w:bookmarkEnd w:id="21"/>
    </w:p>
    <w:p w14:paraId="35195C82">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default" w:ascii="宋体" w:hAnsi="宋体" w:cs="宋体"/>
          <w:color w:val="auto"/>
          <w:sz w:val="24"/>
          <w:szCs w:val="24"/>
          <w:lang w:val="en-US" w:eastAsia="zh-CN"/>
        </w:rPr>
      </w:pPr>
      <w:r>
        <w:rPr>
          <w:rFonts w:hint="default" w:ascii="宋体" w:hAnsi="宋体" w:cs="宋体"/>
          <w:color w:val="auto"/>
          <w:sz w:val="24"/>
          <w:szCs w:val="24"/>
          <w:lang w:val="en-US" w:eastAsia="zh-CN"/>
        </w:rPr>
        <w:t>1、投标单位须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p w14:paraId="651EFA86">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default" w:ascii="宋体" w:hAnsi="宋体" w:cs="宋体"/>
          <w:color w:val="auto"/>
          <w:sz w:val="24"/>
          <w:szCs w:val="24"/>
          <w:lang w:val="en-US" w:eastAsia="zh-CN"/>
        </w:rPr>
      </w:pPr>
      <w:r>
        <w:rPr>
          <w:rFonts w:hint="default" w:ascii="宋体" w:hAnsi="宋体" w:cs="宋体"/>
          <w:color w:val="auto"/>
          <w:sz w:val="24"/>
          <w:szCs w:val="24"/>
          <w:lang w:val="en-US" w:eastAsia="zh-CN"/>
        </w:rPr>
        <w:t>2、投标单位需在深圳市须有完善的服务机构，如为外地公司须在招标项目所在省内有工商注册的分支机构（以工商营业执照为准），该机构须具备独立开展业务所需的固定经营、办公场所、专业人员等。</w:t>
      </w:r>
    </w:p>
    <w:p w14:paraId="247E3F73">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default" w:ascii="宋体" w:hAnsi="宋体" w:cs="宋体"/>
          <w:color w:val="auto"/>
          <w:sz w:val="24"/>
          <w:szCs w:val="24"/>
          <w:lang w:val="en-US" w:eastAsia="zh-CN"/>
        </w:rPr>
      </w:pPr>
      <w:r>
        <w:rPr>
          <w:rFonts w:hint="default" w:ascii="宋体" w:hAnsi="宋体" w:cs="宋体"/>
          <w:color w:val="auto"/>
          <w:sz w:val="24"/>
          <w:szCs w:val="24"/>
          <w:lang w:val="en-US" w:eastAsia="zh-CN"/>
        </w:rPr>
        <w:t>3、投标单位需在中华人民共和国境内注册公司注册资本不少于100万元，成立时间不少于</w:t>
      </w:r>
      <w:r>
        <w:rPr>
          <w:rFonts w:hint="eastAsia" w:ascii="宋体" w:hAnsi="宋体" w:cs="宋体"/>
          <w:color w:val="auto"/>
          <w:sz w:val="24"/>
          <w:szCs w:val="24"/>
          <w:lang w:val="en-US" w:eastAsia="zh-CN"/>
        </w:rPr>
        <w:t>3</w:t>
      </w:r>
      <w:r>
        <w:rPr>
          <w:rFonts w:hint="default" w:ascii="宋体" w:hAnsi="宋体" w:cs="宋体"/>
          <w:color w:val="auto"/>
          <w:sz w:val="24"/>
          <w:szCs w:val="24"/>
          <w:lang w:val="en-US" w:eastAsia="zh-CN"/>
        </w:rPr>
        <w:t>年，即成立时间不晚于202</w:t>
      </w:r>
      <w:r>
        <w:rPr>
          <w:rFonts w:hint="eastAsia" w:ascii="宋体" w:hAnsi="宋体" w:cs="宋体"/>
          <w:color w:val="auto"/>
          <w:sz w:val="24"/>
          <w:szCs w:val="24"/>
          <w:lang w:val="en-US" w:eastAsia="zh-CN"/>
        </w:rPr>
        <w:t>3</w:t>
      </w:r>
      <w:r>
        <w:rPr>
          <w:rFonts w:hint="default" w:ascii="宋体" w:hAnsi="宋体" w:cs="宋体"/>
          <w:color w:val="auto"/>
          <w:sz w:val="24"/>
          <w:szCs w:val="24"/>
          <w:lang w:val="en-US" w:eastAsia="zh-CN"/>
        </w:rPr>
        <w:t>年0</w:t>
      </w:r>
      <w:r>
        <w:rPr>
          <w:rFonts w:hint="eastAsia" w:ascii="宋体" w:hAnsi="宋体" w:cs="宋体"/>
          <w:color w:val="auto"/>
          <w:sz w:val="24"/>
          <w:szCs w:val="24"/>
          <w:lang w:val="en-US" w:eastAsia="zh-CN"/>
        </w:rPr>
        <w:t>8</w:t>
      </w:r>
      <w:r>
        <w:rPr>
          <w:rFonts w:hint="default" w:ascii="宋体" w:hAnsi="宋体" w:cs="宋体"/>
          <w:color w:val="auto"/>
          <w:sz w:val="24"/>
          <w:szCs w:val="24"/>
          <w:lang w:val="en-US" w:eastAsia="zh-CN"/>
        </w:rPr>
        <w:t>月01日。</w:t>
      </w:r>
    </w:p>
    <w:p w14:paraId="58C22590">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default" w:ascii="宋体" w:hAnsi="宋体" w:cs="宋体"/>
          <w:color w:val="auto"/>
          <w:sz w:val="24"/>
          <w:szCs w:val="24"/>
          <w:lang w:val="en-US" w:eastAsia="zh-CN"/>
        </w:rPr>
      </w:pPr>
      <w:r>
        <w:rPr>
          <w:rFonts w:hint="default" w:ascii="宋体" w:hAnsi="宋体" w:cs="宋体"/>
          <w:color w:val="auto"/>
          <w:sz w:val="24"/>
          <w:szCs w:val="24"/>
          <w:lang w:val="en-US" w:eastAsia="zh-CN"/>
        </w:rPr>
        <w:t>4、投标单位的经营范围包含本次招标项目。</w:t>
      </w:r>
    </w:p>
    <w:p w14:paraId="183739A5">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5、投标公司及服务单位在连续三年内无违法违纪，严重违约及重大安全质量问题；</w:t>
      </w:r>
    </w:p>
    <w:p w14:paraId="5E288A6B">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6、投标单位及服务单位应有自己的专业管理团队及作业人员，人员上岗需具备国家法律、法规要求的专业资格证书；</w:t>
      </w:r>
    </w:p>
    <w:p w14:paraId="3EF8B6AE">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7、本项目不接受联合体投标，不得挂靠、分包或转包，一经发现，将取消投标资格，不退还投标保证金；若有实际履行合同，甲方停止支付一切款项，有权就损失向乙方索赔。</w:t>
      </w:r>
    </w:p>
    <w:p w14:paraId="464421FB">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8、本项目投标人的资格条件在评标时进行审查；投标单位应在投标文件中按招标文件的规定和要求附上所有的资格证明文件，要求提供的复印件必须加盖单位公章，并在必要时提供原件备查；若提供的资格证明文件不全或不实，将导致其投标报价或中标资格被取消。</w:t>
      </w:r>
    </w:p>
    <w:p w14:paraId="4BA655E2">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9、投标人不得存在以下任一情形：①投标人处于被责令停业状态；②投标人财产处于被接管、破产状态；③投标人在“国家企业信用信息公示系统”（www.gsxt.gov.cn）被列入严重违法失信企业名单；④在“信用中国”网站（www.creditchina.gov.cn）被列入失信被执行人名单。</w:t>
      </w:r>
    </w:p>
    <w:p w14:paraId="3A81B8D1">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10、其他要求：单位负责人为同一人或者存在控股、管理关系的不同单位，不得参加同一标段投标或者未划分标段的同一招标项目投标，否则，按无效投标处理。</w:t>
      </w:r>
    </w:p>
    <w:bookmarkEnd w:id="22"/>
    <w:bookmarkEnd w:id="23"/>
    <w:p w14:paraId="7121F477">
      <w:pPr>
        <w:pStyle w:val="3"/>
        <w:numPr>
          <w:ilvl w:val="0"/>
          <w:numId w:val="0"/>
        </w:numPr>
        <w:ind w:leftChars="0"/>
        <w:rPr>
          <w:rFonts w:hint="eastAsia"/>
          <w:b/>
          <w:bCs w:val="0"/>
        </w:rPr>
      </w:pPr>
      <w:bookmarkStart w:id="24" w:name="_Toc32009"/>
      <w:bookmarkStart w:id="25" w:name="_Toc25958"/>
      <w:bookmarkStart w:id="26" w:name="_Toc28698"/>
      <w:bookmarkStart w:id="27" w:name="_Toc31792"/>
      <w:r>
        <w:rPr>
          <w:rFonts w:hint="eastAsia"/>
          <w:b/>
          <w:bCs w:val="0"/>
          <w:lang w:eastAsia="zh-CN"/>
        </w:rPr>
        <w:t>五、标书领取与送达</w:t>
      </w:r>
      <w:bookmarkEnd w:id="24"/>
      <w:bookmarkEnd w:id="25"/>
      <w:bookmarkEnd w:id="26"/>
      <w:bookmarkEnd w:id="27"/>
    </w:p>
    <w:p w14:paraId="1C3712AB">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eastAsia="宋体" w:cs="宋体"/>
          <w:b w:val="0"/>
          <w:bCs/>
          <w:sz w:val="24"/>
          <w:szCs w:val="24"/>
          <w:lang w:eastAsia="zh-CN"/>
        </w:rPr>
      </w:pPr>
      <w:bookmarkStart w:id="28" w:name="baidusnap4"/>
      <w:bookmarkEnd w:id="28"/>
      <w:bookmarkStart w:id="29" w:name="baidusnap7"/>
      <w:bookmarkEnd w:id="29"/>
      <w:bookmarkStart w:id="30" w:name="baidusnap1"/>
      <w:bookmarkEnd w:id="30"/>
      <w:bookmarkStart w:id="31" w:name="baidusnap0"/>
      <w:bookmarkEnd w:id="31"/>
      <w:bookmarkStart w:id="32" w:name="_Toc31072"/>
      <w:bookmarkStart w:id="33" w:name="_Toc28181_WPSOffice_Level1"/>
      <w:r>
        <w:rPr>
          <w:rFonts w:hint="default" w:ascii="宋体" w:hAnsi="宋体" w:eastAsia="宋体" w:cs="宋体"/>
          <w:b w:val="0"/>
          <w:bCs w:val="0"/>
          <w:sz w:val="24"/>
          <w:szCs w:val="24"/>
          <w:lang w:val="en-US" w:eastAsia="zh-CN" w:bidi="ar-SA"/>
        </w:rPr>
        <w:t>1、</w:t>
      </w:r>
      <w:r>
        <w:rPr>
          <w:rFonts w:hint="eastAsia" w:ascii="宋体" w:hAnsi="宋体" w:eastAsia="宋体" w:cs="宋体"/>
          <w:b w:val="0"/>
          <w:bCs/>
          <w:sz w:val="24"/>
          <w:szCs w:val="24"/>
          <w:lang w:eastAsia="zh-CN"/>
        </w:rPr>
        <w:t>标书领取：电子版标书，线上发放。</w:t>
      </w:r>
    </w:p>
    <w:p w14:paraId="1B619D00">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eastAsia="宋体" w:cs="宋体"/>
          <w:b w:val="0"/>
          <w:bCs/>
          <w:sz w:val="24"/>
          <w:szCs w:val="24"/>
          <w:lang w:eastAsia="zh-CN"/>
        </w:rPr>
      </w:pPr>
      <w:r>
        <w:rPr>
          <w:rFonts w:hint="eastAsia" w:ascii="宋体" w:hAnsi="宋体" w:eastAsia="宋体" w:cs="宋体"/>
          <w:b w:val="0"/>
          <w:bCs/>
          <w:sz w:val="24"/>
          <w:szCs w:val="24"/>
          <w:lang w:eastAsia="zh-CN"/>
        </w:rPr>
        <w:t>2、标书及合同确认：标书领取后请确认标书内容及合同模板，若有异议需在领取标书后三个工作日进行反馈，否则，视为同意我司标书内容及合同模板，后期不作修改；</w:t>
      </w:r>
    </w:p>
    <w:p w14:paraId="660E7509">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eastAsia="宋体" w:cs="宋体"/>
          <w:b w:val="0"/>
          <w:bCs/>
          <w:sz w:val="24"/>
          <w:szCs w:val="24"/>
          <w:lang w:eastAsia="zh-CN"/>
        </w:rPr>
      </w:pPr>
      <w:r>
        <w:rPr>
          <w:rFonts w:hint="eastAsia" w:ascii="宋体" w:hAnsi="宋体" w:eastAsia="宋体" w:cs="宋体"/>
          <w:b w:val="0"/>
          <w:bCs/>
          <w:sz w:val="24"/>
          <w:szCs w:val="24"/>
          <w:lang w:eastAsia="zh-CN"/>
        </w:rPr>
        <w:t>3、招标文件的修正：投标期间，我司有权对投标文件的个别内容予以修正或删除，以符合项目实际情况，投标单位应服从我司的决定并充分予以配合；</w:t>
      </w:r>
    </w:p>
    <w:p w14:paraId="41FA30E0">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eastAsia="宋体" w:cs="宋体"/>
          <w:b w:val="0"/>
          <w:bCs/>
          <w:sz w:val="24"/>
          <w:szCs w:val="24"/>
          <w:lang w:eastAsia="zh-CN"/>
        </w:rPr>
      </w:pPr>
      <w:r>
        <w:rPr>
          <w:rFonts w:hint="eastAsia" w:ascii="宋体" w:hAnsi="宋体" w:eastAsia="宋体" w:cs="宋体"/>
          <w:b w:val="0"/>
          <w:bCs/>
          <w:sz w:val="24"/>
          <w:szCs w:val="24"/>
          <w:lang w:eastAsia="zh-CN"/>
        </w:rPr>
        <w:t>4、标书类型：商务标标书、技术标标书；</w:t>
      </w:r>
      <w:r>
        <w:rPr>
          <w:rFonts w:hint="eastAsia" w:ascii="宋体" w:hAnsi="宋体" w:eastAsia="宋体" w:cs="宋体"/>
          <w:b/>
          <w:bCs w:val="0"/>
          <w:sz w:val="24"/>
          <w:szCs w:val="24"/>
          <w:lang w:eastAsia="zh-CN"/>
        </w:rPr>
        <w:t>两种标书需单独密封并提交</w:t>
      </w:r>
      <w:r>
        <w:rPr>
          <w:rFonts w:hint="eastAsia" w:ascii="宋体" w:hAnsi="宋体" w:eastAsia="宋体" w:cs="宋体"/>
          <w:b w:val="0"/>
          <w:bCs/>
          <w:sz w:val="24"/>
          <w:szCs w:val="24"/>
          <w:lang w:eastAsia="zh-CN"/>
        </w:rPr>
        <w:t>；</w:t>
      </w:r>
    </w:p>
    <w:p w14:paraId="146BC42D">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eastAsia="宋体" w:cs="宋体"/>
          <w:b w:val="0"/>
          <w:bCs/>
          <w:sz w:val="24"/>
          <w:szCs w:val="24"/>
          <w:lang w:eastAsia="zh-CN"/>
        </w:rPr>
      </w:pPr>
      <w:r>
        <w:rPr>
          <w:rFonts w:hint="eastAsia" w:ascii="宋体" w:hAnsi="宋体" w:eastAsia="宋体" w:cs="宋体"/>
          <w:b w:val="0"/>
          <w:bCs/>
          <w:sz w:val="24"/>
          <w:szCs w:val="24"/>
          <w:lang w:eastAsia="zh-CN"/>
        </w:rPr>
        <w:t>5、报价文件份数：一份正本，一份副本。</w:t>
      </w:r>
      <w:bookmarkStart w:id="113" w:name="_GoBack"/>
      <w:bookmarkEnd w:id="113"/>
    </w:p>
    <w:p w14:paraId="5951FE04">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b/>
          <w:bCs w:val="0"/>
          <w:sz w:val="24"/>
          <w:szCs w:val="24"/>
          <w:lang w:eastAsia="zh-CN"/>
        </w:rPr>
      </w:pPr>
      <w:r>
        <w:rPr>
          <w:rFonts w:hint="eastAsia" w:ascii="宋体" w:hAnsi="宋体" w:eastAsia="宋体" w:cs="宋体"/>
          <w:b w:val="0"/>
          <w:bCs/>
          <w:sz w:val="24"/>
          <w:szCs w:val="24"/>
          <w:lang w:eastAsia="zh-CN"/>
        </w:rPr>
        <w:t>6、投标送达地址：</w:t>
      </w:r>
      <w:r>
        <w:rPr>
          <w:rFonts w:hint="eastAsia" w:ascii="宋体" w:hAnsi="宋体" w:eastAsia="宋体" w:cs="宋体"/>
          <w:b/>
          <w:bCs w:val="0"/>
          <w:sz w:val="24"/>
          <w:szCs w:val="24"/>
          <w:lang w:eastAsia="zh-CN"/>
        </w:rPr>
        <w:t>深圳市南山区桃源街道龙珠四路2号方大城T1栋14楼1403-1室方大物业公司采购部，韦宝仪177 7733 5926（寄件请备注公司名称</w:t>
      </w:r>
      <w:r>
        <w:rPr>
          <w:rFonts w:hint="eastAsia" w:ascii="宋体" w:hAnsi="宋体" w:cs="宋体"/>
          <w:b/>
          <w:bCs w:val="0"/>
          <w:sz w:val="24"/>
          <w:szCs w:val="24"/>
          <w:lang w:eastAsia="zh-CN"/>
        </w:rPr>
        <w:t>）</w:t>
      </w:r>
    </w:p>
    <w:p w14:paraId="2B4BE79B">
      <w:pPr>
        <w:numPr>
          <w:ilvl w:val="0"/>
          <w:numId w:val="0"/>
        </w:numPr>
        <w:spacing w:line="360" w:lineRule="auto"/>
        <w:ind w:left="425" w:leftChars="0" w:hanging="425" w:firstLineChars="0"/>
        <w:rPr>
          <w:rFonts w:hint="default" w:ascii="宋体" w:hAnsi="宋体" w:cs="宋体"/>
          <w:sz w:val="24"/>
          <w:szCs w:val="24"/>
          <w:lang w:val="en-US"/>
        </w:rPr>
      </w:pPr>
      <w:r>
        <w:rPr>
          <w:rFonts w:hint="eastAsia" w:ascii="宋体" w:hAnsi="宋体" w:cs="宋体"/>
          <w:sz w:val="24"/>
          <w:szCs w:val="24"/>
          <w:lang w:val="en-US" w:eastAsia="zh-CN"/>
        </w:rPr>
        <w:t>7</w:t>
      </w:r>
      <w:r>
        <w:rPr>
          <w:rFonts w:hint="default" w:ascii="宋体" w:hAnsi="宋体" w:cs="宋体"/>
          <w:sz w:val="24"/>
          <w:szCs w:val="24"/>
          <w:lang w:val="en-US" w:eastAsia="zh-CN"/>
        </w:rPr>
        <w:t>、</w:t>
      </w:r>
      <w:r>
        <w:rPr>
          <w:rFonts w:hint="eastAsia" w:ascii="宋体" w:hAnsi="宋体" w:cs="宋体"/>
          <w:sz w:val="24"/>
          <w:szCs w:val="24"/>
          <w:lang w:val="en-US" w:eastAsia="zh-CN"/>
        </w:rPr>
        <w:t>招标负责人</w:t>
      </w:r>
      <w:r>
        <w:rPr>
          <w:rFonts w:hint="eastAsia" w:ascii="宋体" w:hAnsi="宋体" w:cs="宋体"/>
          <w:sz w:val="24"/>
          <w:szCs w:val="24"/>
        </w:rPr>
        <w:t>：</w:t>
      </w:r>
      <w:r>
        <w:rPr>
          <w:rFonts w:hint="eastAsia" w:ascii="宋体" w:hAnsi="宋体" w:cs="宋体"/>
          <w:sz w:val="24"/>
          <w:szCs w:val="24"/>
          <w:lang w:eastAsia="zh-CN"/>
        </w:rPr>
        <w:t>韦宝仪</w:t>
      </w:r>
      <w:r>
        <w:rPr>
          <w:rFonts w:hint="eastAsia" w:ascii="宋体" w:hAnsi="宋体" w:cs="宋体"/>
          <w:sz w:val="24"/>
          <w:szCs w:val="24"/>
        </w:rPr>
        <w:t>，联系电话：</w:t>
      </w:r>
      <w:r>
        <w:rPr>
          <w:rFonts w:hint="eastAsia" w:ascii="宋体" w:hAnsi="宋体" w:cs="宋体"/>
          <w:sz w:val="24"/>
          <w:szCs w:val="24"/>
          <w:lang w:val="en-US" w:eastAsia="zh-CN"/>
        </w:rPr>
        <w:t>17777335926，联系邮箱：151263@fangda.com</w:t>
      </w:r>
    </w:p>
    <w:p w14:paraId="1EA04FDD">
      <w:pPr>
        <w:numPr>
          <w:ilvl w:val="0"/>
          <w:numId w:val="0"/>
        </w:numPr>
        <w:spacing w:line="360" w:lineRule="auto"/>
        <w:ind w:left="425" w:leftChars="0" w:hanging="425" w:firstLineChars="0"/>
        <w:rPr>
          <w:rFonts w:hint="eastAsia" w:ascii="宋体" w:hAnsi="宋体" w:cs="宋体"/>
          <w:sz w:val="24"/>
          <w:szCs w:val="24"/>
        </w:rPr>
      </w:pPr>
      <w:r>
        <w:rPr>
          <w:rFonts w:hint="eastAsia" w:ascii="宋体" w:hAnsi="宋体" w:cs="宋体"/>
          <w:b w:val="0"/>
          <w:bCs w:val="0"/>
          <w:i w:val="0"/>
          <w:iCs w:val="0"/>
          <w:sz w:val="22"/>
          <w:szCs w:val="22"/>
          <w:lang w:val="en-US" w:eastAsia="zh-CN" w:bidi="ar-SA"/>
        </w:rPr>
        <w:t>8</w:t>
      </w:r>
      <w:r>
        <w:rPr>
          <w:rFonts w:hint="default" w:ascii="宋体" w:hAnsi="宋体" w:cs="宋体"/>
          <w:sz w:val="24"/>
          <w:szCs w:val="24"/>
          <w:lang w:val="en-US" w:eastAsia="zh-CN"/>
        </w:rPr>
        <w:t>、</w:t>
      </w:r>
      <w:r>
        <w:rPr>
          <w:rFonts w:hint="eastAsia" w:ascii="宋体" w:hAnsi="宋体" w:cs="宋体"/>
          <w:sz w:val="24"/>
          <w:szCs w:val="24"/>
        </w:rPr>
        <w:t>发标时间：202</w:t>
      </w:r>
      <w:r>
        <w:rPr>
          <w:rFonts w:hint="eastAsia" w:ascii="宋体" w:hAnsi="宋体" w:cs="宋体"/>
          <w:sz w:val="24"/>
          <w:szCs w:val="24"/>
          <w:lang w:val="en-US" w:eastAsia="zh-CN"/>
        </w:rPr>
        <w:t>6</w:t>
      </w:r>
      <w:r>
        <w:rPr>
          <w:rFonts w:hint="eastAsia" w:ascii="宋体" w:hAnsi="宋体" w:cs="宋体"/>
          <w:sz w:val="24"/>
          <w:szCs w:val="24"/>
        </w:rPr>
        <w:t>年</w:t>
      </w:r>
      <w:r>
        <w:rPr>
          <w:rFonts w:hint="eastAsia" w:ascii="宋体" w:hAnsi="宋体" w:cs="宋体"/>
          <w:sz w:val="24"/>
          <w:szCs w:val="24"/>
          <w:lang w:val="en-US" w:eastAsia="zh-CN"/>
        </w:rPr>
        <w:t xml:space="preserve"> 8 </w:t>
      </w:r>
      <w:r>
        <w:rPr>
          <w:rFonts w:hint="eastAsia" w:ascii="宋体" w:hAnsi="宋体" w:cs="宋体"/>
          <w:sz w:val="24"/>
          <w:szCs w:val="24"/>
        </w:rPr>
        <w:t>月</w:t>
      </w:r>
      <w:r>
        <w:rPr>
          <w:rFonts w:hint="eastAsia" w:ascii="宋体" w:hAnsi="宋体" w:cs="宋体"/>
          <w:sz w:val="24"/>
          <w:szCs w:val="24"/>
          <w:lang w:val="en-US" w:eastAsia="zh-CN"/>
        </w:rPr>
        <w:t xml:space="preserve"> 24 </w:t>
      </w:r>
      <w:r>
        <w:rPr>
          <w:rFonts w:hint="eastAsia" w:ascii="宋体" w:hAnsi="宋体" w:cs="宋体"/>
          <w:sz w:val="24"/>
          <w:szCs w:val="24"/>
        </w:rPr>
        <w:t>日</w:t>
      </w:r>
      <w:r>
        <w:rPr>
          <w:rFonts w:hint="eastAsia" w:ascii="宋体" w:hAnsi="宋体" w:cs="宋体"/>
          <w:sz w:val="24"/>
          <w:szCs w:val="24"/>
          <w:lang w:val="en-US" w:eastAsia="zh-CN"/>
        </w:rPr>
        <w:t xml:space="preserve"> 9 </w:t>
      </w:r>
      <w:r>
        <w:rPr>
          <w:rFonts w:hint="eastAsia" w:ascii="宋体" w:hAnsi="宋体" w:cs="宋体"/>
          <w:sz w:val="24"/>
          <w:szCs w:val="24"/>
        </w:rPr>
        <w:t>时至</w:t>
      </w:r>
      <w:r>
        <w:rPr>
          <w:rFonts w:hint="eastAsia" w:ascii="宋体" w:hAnsi="宋体" w:cs="宋体"/>
          <w:sz w:val="24"/>
          <w:szCs w:val="24"/>
          <w:lang w:val="en-US" w:eastAsia="zh-CN"/>
        </w:rPr>
        <w:t xml:space="preserve"> 10 </w:t>
      </w:r>
      <w:r>
        <w:rPr>
          <w:rFonts w:hint="eastAsia" w:ascii="宋体" w:hAnsi="宋体" w:cs="宋体"/>
          <w:sz w:val="24"/>
          <w:szCs w:val="24"/>
        </w:rPr>
        <w:t>时</w:t>
      </w:r>
    </w:p>
    <w:p w14:paraId="7BC27522">
      <w:pPr>
        <w:keepNext w:val="0"/>
        <w:keepLines w:val="0"/>
        <w:pageBreakBefore w:val="0"/>
        <w:widowControl/>
        <w:numPr>
          <w:ilvl w:val="0"/>
          <w:numId w:val="0"/>
        </w:numPr>
        <w:kinsoku/>
        <w:wordWrap/>
        <w:overflowPunct/>
        <w:topLinePunct w:val="0"/>
        <w:autoSpaceDE/>
        <w:autoSpaceDN/>
        <w:bidi w:val="0"/>
        <w:adjustRightInd/>
        <w:snapToGrid/>
        <w:spacing w:line="360" w:lineRule="auto"/>
        <w:ind w:left="361" w:leftChars="0" w:hanging="361" w:hangingChars="150"/>
        <w:textAlignment w:val="auto"/>
        <w:rPr>
          <w:rFonts w:hint="eastAsia"/>
        </w:rPr>
      </w:pPr>
      <w:r>
        <w:rPr>
          <w:rFonts w:hint="eastAsia" w:ascii="宋体" w:hAnsi="宋体" w:cs="宋体"/>
          <w:b/>
          <w:bCs/>
          <w:sz w:val="24"/>
          <w:szCs w:val="24"/>
          <w:lang w:val="en-US" w:eastAsia="zh-CN"/>
        </w:rPr>
        <w:t>9</w:t>
      </w:r>
      <w:r>
        <w:rPr>
          <w:rFonts w:hint="default" w:ascii="宋体" w:hAnsi="宋体" w:cs="宋体"/>
          <w:b/>
          <w:bCs/>
          <w:sz w:val="24"/>
          <w:szCs w:val="24"/>
          <w:lang w:val="en-US" w:eastAsia="zh-CN"/>
        </w:rPr>
        <w:t>、</w:t>
      </w:r>
      <w:r>
        <w:rPr>
          <w:rFonts w:hint="eastAsia" w:ascii="宋体" w:hAnsi="宋体" w:cs="宋体"/>
          <w:b/>
          <w:bCs/>
          <w:sz w:val="24"/>
          <w:szCs w:val="24"/>
        </w:rPr>
        <w:t>投标截止日期：202</w:t>
      </w:r>
      <w:r>
        <w:rPr>
          <w:rFonts w:hint="eastAsia" w:ascii="宋体" w:hAnsi="宋体" w:cs="宋体"/>
          <w:b/>
          <w:bCs/>
          <w:sz w:val="24"/>
          <w:szCs w:val="24"/>
          <w:lang w:val="en-US" w:eastAsia="zh-CN"/>
        </w:rPr>
        <w:t>6</w:t>
      </w:r>
      <w:r>
        <w:rPr>
          <w:rFonts w:hint="eastAsia" w:ascii="宋体" w:hAnsi="宋体" w:cs="宋体"/>
          <w:b/>
          <w:bCs/>
          <w:sz w:val="24"/>
          <w:szCs w:val="24"/>
        </w:rPr>
        <w:t>年</w:t>
      </w:r>
      <w:r>
        <w:rPr>
          <w:rFonts w:hint="eastAsia" w:ascii="宋体" w:hAnsi="宋体" w:cs="宋体"/>
          <w:b/>
          <w:bCs/>
          <w:sz w:val="24"/>
          <w:szCs w:val="24"/>
          <w:lang w:val="en-US" w:eastAsia="zh-CN"/>
        </w:rPr>
        <w:t xml:space="preserve"> 9 </w:t>
      </w:r>
      <w:r>
        <w:rPr>
          <w:rFonts w:hint="eastAsia" w:ascii="宋体" w:hAnsi="宋体" w:cs="宋体"/>
          <w:b/>
          <w:bCs/>
          <w:sz w:val="24"/>
          <w:szCs w:val="24"/>
        </w:rPr>
        <w:t>月</w:t>
      </w:r>
      <w:r>
        <w:rPr>
          <w:rFonts w:hint="eastAsia" w:ascii="宋体" w:hAnsi="宋体" w:cs="宋体"/>
          <w:b/>
          <w:bCs/>
          <w:sz w:val="24"/>
          <w:szCs w:val="24"/>
          <w:lang w:val="en-US" w:eastAsia="zh-CN"/>
        </w:rPr>
        <w:t xml:space="preserve"> 3 </w:t>
      </w:r>
      <w:r>
        <w:rPr>
          <w:rFonts w:hint="eastAsia" w:ascii="宋体" w:hAnsi="宋体" w:cs="宋体"/>
          <w:b/>
          <w:bCs/>
          <w:sz w:val="24"/>
          <w:szCs w:val="24"/>
        </w:rPr>
        <w:t>日</w:t>
      </w:r>
      <w:r>
        <w:rPr>
          <w:rFonts w:hint="eastAsia" w:ascii="宋体" w:hAnsi="宋体" w:cs="宋体"/>
          <w:b/>
          <w:bCs/>
          <w:sz w:val="24"/>
          <w:szCs w:val="24"/>
          <w:lang w:val="en-US" w:eastAsia="zh-CN"/>
        </w:rPr>
        <w:t xml:space="preserve"> 17 </w:t>
      </w:r>
      <w:r>
        <w:rPr>
          <w:rFonts w:hint="eastAsia" w:ascii="宋体" w:hAnsi="宋体" w:cs="宋体"/>
          <w:b/>
          <w:bCs/>
          <w:sz w:val="24"/>
          <w:szCs w:val="24"/>
        </w:rPr>
        <w:t>时，任何截止期限后送达的标书将作为废标处理。</w:t>
      </w:r>
    </w:p>
    <w:p w14:paraId="1660E1DB">
      <w:pPr>
        <w:pStyle w:val="3"/>
        <w:numPr>
          <w:ilvl w:val="0"/>
          <w:numId w:val="0"/>
        </w:numPr>
        <w:shd w:val="clear"/>
        <w:ind w:leftChars="0"/>
        <w:rPr>
          <w:rFonts w:hint="default"/>
          <w:b/>
          <w:bCs w:val="0"/>
          <w:shd w:val="clear"/>
          <w:lang w:val="en-US" w:eastAsia="zh-CN"/>
        </w:rPr>
      </w:pPr>
      <w:bookmarkStart w:id="34" w:name="_Toc16862"/>
      <w:bookmarkStart w:id="35" w:name="_Toc13824"/>
      <w:bookmarkStart w:id="36" w:name="_Toc15130"/>
      <w:bookmarkStart w:id="37" w:name="_Toc32440"/>
      <w:r>
        <w:rPr>
          <w:rFonts w:hint="eastAsia"/>
          <w:b/>
          <w:bCs w:val="0"/>
          <w:lang w:eastAsia="zh-CN"/>
        </w:rPr>
        <w:t>六、</w:t>
      </w:r>
      <w:r>
        <w:rPr>
          <w:rFonts w:hint="eastAsia"/>
          <w:b/>
          <w:bCs w:val="0"/>
          <w:shd w:val="clear"/>
        </w:rPr>
        <w:t>投标</w:t>
      </w:r>
      <w:r>
        <w:rPr>
          <w:rFonts w:hint="eastAsia"/>
          <w:b/>
          <w:bCs w:val="0"/>
          <w:shd w:val="clear"/>
          <w:lang w:eastAsia="zh-CN"/>
        </w:rPr>
        <w:t>文件</w:t>
      </w:r>
      <w:bookmarkEnd w:id="32"/>
      <w:bookmarkEnd w:id="33"/>
      <w:bookmarkEnd w:id="34"/>
      <w:bookmarkEnd w:id="35"/>
      <w:bookmarkEnd w:id="36"/>
      <w:r>
        <w:rPr>
          <w:rFonts w:hint="eastAsia"/>
          <w:b/>
          <w:bCs w:val="0"/>
          <w:shd w:val="clear"/>
          <w:lang w:val="en-US" w:eastAsia="zh-CN"/>
        </w:rPr>
        <w:t>编制要求</w:t>
      </w:r>
      <w:bookmarkEnd w:id="37"/>
    </w:p>
    <w:p w14:paraId="5A45025A">
      <w:pPr>
        <w:numPr>
          <w:ilvl w:val="0"/>
          <w:numId w:val="0"/>
        </w:numPr>
        <w:spacing w:line="360" w:lineRule="auto"/>
        <w:ind w:left="425" w:leftChars="0" w:hanging="425" w:firstLineChars="0"/>
        <w:rPr>
          <w:rFonts w:hint="default" w:ascii="宋体" w:hAnsi="宋体" w:eastAsia="宋体" w:cs="宋体"/>
          <w:b/>
          <w:bCs/>
          <w:sz w:val="24"/>
          <w:szCs w:val="24"/>
          <w:lang w:val="en-US" w:eastAsia="zh-CN" w:bidi="ar-SA"/>
        </w:rPr>
      </w:pPr>
      <w:r>
        <w:rPr>
          <w:rFonts w:hint="eastAsia" w:ascii="宋体" w:hAnsi="宋体" w:eastAsia="宋体" w:cs="宋体"/>
          <w:b/>
          <w:bCs/>
          <w:color w:val="auto"/>
          <w:lang w:eastAsia="zh-CN"/>
        </w:rPr>
        <w:t>（</w:t>
      </w:r>
      <w:r>
        <w:rPr>
          <w:rFonts w:hint="eastAsia" w:ascii="宋体" w:hAnsi="宋体" w:cs="宋体"/>
          <w:b/>
          <w:bCs/>
          <w:color w:val="auto"/>
          <w:lang w:val="en-US" w:eastAsia="zh-CN"/>
        </w:rPr>
        <w:t>一</w:t>
      </w:r>
      <w:r>
        <w:rPr>
          <w:rFonts w:hint="eastAsia" w:ascii="宋体" w:hAnsi="宋体" w:eastAsia="宋体" w:cs="宋体"/>
          <w:b/>
          <w:bCs/>
          <w:color w:val="auto"/>
          <w:lang w:eastAsia="zh-CN"/>
        </w:rPr>
        <w:t>）</w:t>
      </w:r>
      <w:r>
        <w:rPr>
          <w:rFonts w:hint="eastAsia" w:ascii="宋体" w:hAnsi="宋体" w:eastAsia="宋体" w:cs="宋体"/>
          <w:b/>
          <w:bCs/>
          <w:color w:val="auto"/>
          <w:lang w:val="en-US" w:eastAsia="zh-CN"/>
        </w:rPr>
        <w:t>商务标</w:t>
      </w:r>
      <w:r>
        <w:rPr>
          <w:rFonts w:hint="eastAsia" w:ascii="宋体" w:hAnsi="宋体" w:cs="宋体"/>
          <w:b/>
          <w:bCs/>
          <w:color w:val="auto"/>
          <w:lang w:val="en-US" w:eastAsia="zh-CN"/>
        </w:rPr>
        <w:t>书</w:t>
      </w:r>
    </w:p>
    <w:p w14:paraId="4338293C">
      <w:pPr>
        <w:numPr>
          <w:ilvl w:val="0"/>
          <w:numId w:val="0"/>
        </w:numPr>
        <w:spacing w:line="360" w:lineRule="auto"/>
        <w:ind w:left="425" w:leftChars="0" w:hanging="425" w:firstLineChars="0"/>
        <w:rPr>
          <w:rFonts w:hint="eastAsia" w:ascii="宋体" w:hAnsi="宋体" w:cs="宋体"/>
          <w:sz w:val="24"/>
          <w:szCs w:val="24"/>
        </w:rPr>
      </w:pPr>
      <w:r>
        <w:rPr>
          <w:rFonts w:hint="default" w:ascii="宋体" w:hAnsi="宋体" w:eastAsia="宋体" w:cs="宋体"/>
          <w:b w:val="0"/>
          <w:bCs w:val="0"/>
          <w:sz w:val="24"/>
          <w:szCs w:val="24"/>
          <w:lang w:val="en-US" w:eastAsia="zh-CN" w:bidi="ar-SA"/>
        </w:rPr>
        <w:t>1、</w:t>
      </w:r>
      <w:r>
        <w:rPr>
          <w:rFonts w:hint="eastAsia" w:ascii="宋体" w:hAnsi="宋体" w:cs="宋体"/>
          <w:color w:val="auto"/>
          <w:sz w:val="24"/>
          <w:szCs w:val="24"/>
          <w:lang w:eastAsia="zh-CN"/>
        </w:rPr>
        <w:t>维护费用报价</w:t>
      </w:r>
      <w:r>
        <w:rPr>
          <w:rFonts w:hint="eastAsia" w:ascii="宋体" w:hAnsi="宋体" w:cs="宋体"/>
          <w:color w:val="auto"/>
          <w:sz w:val="24"/>
          <w:szCs w:val="24"/>
        </w:rPr>
        <w:t>表</w:t>
      </w:r>
      <w:r>
        <w:rPr>
          <w:rFonts w:hint="eastAsia" w:ascii="宋体" w:hAnsi="宋体" w:cs="宋体"/>
          <w:sz w:val="24"/>
          <w:szCs w:val="24"/>
        </w:rPr>
        <w:t>（附件一）</w:t>
      </w:r>
      <w:r>
        <w:rPr>
          <w:rFonts w:hint="eastAsia" w:ascii="宋体" w:hAnsi="宋体" w:cs="宋体"/>
          <w:sz w:val="24"/>
          <w:szCs w:val="24"/>
          <w:lang w:eastAsia="zh-CN"/>
        </w:rPr>
        <w:t>；</w:t>
      </w:r>
    </w:p>
    <w:p w14:paraId="7FBC73CE">
      <w:pPr>
        <w:numPr>
          <w:ilvl w:val="0"/>
          <w:numId w:val="0"/>
        </w:numPr>
        <w:spacing w:line="360" w:lineRule="auto"/>
        <w:ind w:left="425" w:leftChars="0" w:hanging="425" w:firstLineChars="0"/>
        <w:rPr>
          <w:rFonts w:hint="eastAsia" w:ascii="宋体" w:hAnsi="宋体" w:cs="宋体"/>
          <w:sz w:val="24"/>
          <w:szCs w:val="24"/>
          <w:lang w:eastAsia="zh-CN"/>
        </w:rPr>
      </w:pPr>
      <w:r>
        <w:rPr>
          <w:rFonts w:hint="default" w:ascii="宋体" w:hAnsi="宋体" w:eastAsia="宋体" w:cs="宋体"/>
          <w:b w:val="0"/>
          <w:bCs w:val="0"/>
          <w:sz w:val="24"/>
          <w:szCs w:val="24"/>
          <w:lang w:val="en-US" w:eastAsia="zh-CN" w:bidi="ar-SA"/>
        </w:rPr>
        <w:t>2、</w:t>
      </w:r>
      <w:r>
        <w:rPr>
          <w:rFonts w:hint="eastAsia" w:ascii="宋体" w:hAnsi="宋体" w:cs="宋体"/>
          <w:color w:val="auto"/>
          <w:sz w:val="24"/>
          <w:szCs w:val="24"/>
          <w:lang w:eastAsia="zh-CN"/>
        </w:rPr>
        <w:t>材料费用报价表</w:t>
      </w:r>
      <w:r>
        <w:rPr>
          <w:rFonts w:hint="eastAsia" w:ascii="宋体" w:hAnsi="宋体" w:cs="宋体"/>
          <w:sz w:val="24"/>
          <w:szCs w:val="24"/>
          <w:lang w:eastAsia="zh-CN"/>
        </w:rPr>
        <w:t>（附件二）；</w:t>
      </w:r>
    </w:p>
    <w:p w14:paraId="6F61785A">
      <w:pPr>
        <w:numPr>
          <w:ilvl w:val="0"/>
          <w:numId w:val="0"/>
        </w:numPr>
        <w:spacing w:line="360" w:lineRule="auto"/>
        <w:ind w:left="425" w:leftChars="0" w:hanging="425" w:firstLineChars="0"/>
        <w:rPr>
          <w:rFonts w:hint="eastAsia" w:ascii="宋体" w:hAnsi="宋体" w:eastAsia="宋体" w:cs="宋体"/>
          <w:sz w:val="24"/>
          <w:szCs w:val="24"/>
          <w:lang w:eastAsia="zh-CN"/>
        </w:rPr>
      </w:pPr>
      <w:r>
        <w:rPr>
          <w:rFonts w:hint="eastAsia" w:ascii="宋体" w:hAnsi="宋体" w:cs="宋体"/>
          <w:sz w:val="24"/>
          <w:szCs w:val="24"/>
          <w:lang w:val="en-US" w:eastAsia="zh-CN"/>
        </w:rPr>
        <w:t>3、</w:t>
      </w:r>
      <w:r>
        <w:rPr>
          <w:rFonts w:hint="eastAsia" w:ascii="宋体" w:hAnsi="宋体" w:cs="宋体"/>
          <w:sz w:val="24"/>
          <w:szCs w:val="24"/>
        </w:rPr>
        <w:t>投标承诺书签字盖章（附件</w:t>
      </w:r>
      <w:r>
        <w:rPr>
          <w:rFonts w:hint="eastAsia" w:ascii="宋体" w:hAnsi="宋体" w:cs="宋体"/>
          <w:sz w:val="24"/>
          <w:szCs w:val="24"/>
          <w:lang w:eastAsia="zh-CN"/>
        </w:rPr>
        <w:t>三</w:t>
      </w:r>
      <w:r>
        <w:rPr>
          <w:rFonts w:hint="eastAsia" w:ascii="宋体" w:hAnsi="宋体" w:cs="宋体"/>
          <w:sz w:val="24"/>
          <w:szCs w:val="24"/>
        </w:rPr>
        <w:t>）</w:t>
      </w:r>
      <w:r>
        <w:rPr>
          <w:rFonts w:hint="eastAsia" w:ascii="宋体" w:hAnsi="宋体" w:cs="宋体"/>
          <w:sz w:val="24"/>
          <w:szCs w:val="24"/>
          <w:lang w:eastAsia="zh-CN"/>
        </w:rPr>
        <w:t>；</w:t>
      </w:r>
    </w:p>
    <w:p w14:paraId="1BB846E8">
      <w:pPr>
        <w:numPr>
          <w:ilvl w:val="0"/>
          <w:numId w:val="0"/>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cs="宋体"/>
          <w:sz w:val="24"/>
          <w:szCs w:val="24"/>
          <w:lang w:val="en-US" w:eastAsia="zh-CN"/>
        </w:rPr>
        <w:t>4、</w:t>
      </w:r>
      <w:r>
        <w:rPr>
          <w:rFonts w:hint="eastAsia" w:ascii="宋体" w:hAnsi="宋体" w:cs="宋体"/>
          <w:sz w:val="24"/>
          <w:szCs w:val="24"/>
        </w:rPr>
        <w:t>投标廉洁承诺书签字盖章（附件</w:t>
      </w:r>
      <w:r>
        <w:rPr>
          <w:rFonts w:hint="eastAsia" w:ascii="宋体" w:hAnsi="宋体" w:cs="宋体"/>
          <w:sz w:val="24"/>
          <w:szCs w:val="24"/>
          <w:lang w:eastAsia="zh-CN"/>
        </w:rPr>
        <w:t>四</w:t>
      </w:r>
      <w:r>
        <w:rPr>
          <w:rFonts w:hint="eastAsia" w:ascii="宋体" w:hAnsi="宋体" w:cs="宋体"/>
          <w:sz w:val="24"/>
          <w:szCs w:val="24"/>
        </w:rPr>
        <w:t>）</w:t>
      </w:r>
      <w:r>
        <w:rPr>
          <w:rFonts w:hint="eastAsia" w:ascii="宋体" w:hAnsi="宋体" w:cs="宋体"/>
          <w:sz w:val="24"/>
          <w:szCs w:val="24"/>
          <w:lang w:eastAsia="zh-CN"/>
        </w:rPr>
        <w:t>；</w:t>
      </w:r>
    </w:p>
    <w:p w14:paraId="40FA875D">
      <w:pPr>
        <w:numPr>
          <w:ilvl w:val="0"/>
          <w:numId w:val="0"/>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cs="宋体"/>
          <w:sz w:val="24"/>
          <w:szCs w:val="24"/>
          <w:lang w:val="en-US" w:eastAsia="zh-CN"/>
        </w:rPr>
        <w:t>5、</w:t>
      </w:r>
      <w:r>
        <w:rPr>
          <w:rFonts w:hint="eastAsia" w:ascii="宋体" w:hAnsi="宋体" w:cs="宋体"/>
          <w:sz w:val="24"/>
          <w:szCs w:val="24"/>
        </w:rPr>
        <w:t>合同范本确认函加盖公章（附件</w:t>
      </w:r>
      <w:r>
        <w:rPr>
          <w:rFonts w:hint="eastAsia" w:ascii="宋体" w:hAnsi="宋体" w:cs="宋体"/>
          <w:sz w:val="24"/>
          <w:szCs w:val="24"/>
          <w:lang w:eastAsia="zh-CN"/>
        </w:rPr>
        <w:t>五</w:t>
      </w:r>
      <w:r>
        <w:rPr>
          <w:rFonts w:hint="eastAsia" w:ascii="宋体" w:hAnsi="宋体" w:cs="宋体"/>
          <w:sz w:val="24"/>
          <w:szCs w:val="24"/>
        </w:rPr>
        <w:t>）</w:t>
      </w:r>
      <w:r>
        <w:rPr>
          <w:rFonts w:hint="eastAsia" w:ascii="宋体" w:hAnsi="宋体" w:cs="宋体"/>
          <w:sz w:val="24"/>
          <w:szCs w:val="24"/>
          <w:lang w:eastAsia="zh-CN"/>
        </w:rPr>
        <w:t>；</w:t>
      </w:r>
    </w:p>
    <w:p w14:paraId="2E216A96">
      <w:pPr>
        <w:numPr>
          <w:ilvl w:val="0"/>
          <w:numId w:val="0"/>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cs="宋体"/>
          <w:sz w:val="24"/>
          <w:szCs w:val="24"/>
          <w:lang w:val="en-US" w:eastAsia="zh-CN"/>
        </w:rPr>
        <w:t>6、</w:t>
      </w:r>
      <w:r>
        <w:rPr>
          <w:rFonts w:hint="eastAsia" w:ascii="宋体" w:hAnsi="宋体" w:cs="宋体"/>
          <w:sz w:val="24"/>
          <w:szCs w:val="24"/>
        </w:rPr>
        <w:t>法定代表人资格证明原件（附件</w:t>
      </w:r>
      <w:r>
        <w:rPr>
          <w:rFonts w:hint="eastAsia" w:ascii="宋体" w:hAnsi="宋体" w:cs="宋体"/>
          <w:sz w:val="24"/>
          <w:szCs w:val="24"/>
          <w:lang w:eastAsia="zh-CN"/>
        </w:rPr>
        <w:t>六</w:t>
      </w:r>
      <w:r>
        <w:rPr>
          <w:rFonts w:hint="eastAsia" w:ascii="宋体" w:hAnsi="宋体" w:cs="宋体"/>
          <w:sz w:val="24"/>
          <w:szCs w:val="24"/>
        </w:rPr>
        <w:t>）</w:t>
      </w:r>
      <w:r>
        <w:rPr>
          <w:rFonts w:hint="eastAsia" w:ascii="宋体" w:hAnsi="宋体" w:cs="宋体"/>
          <w:sz w:val="24"/>
          <w:szCs w:val="24"/>
          <w:lang w:eastAsia="zh-CN"/>
        </w:rPr>
        <w:t>；</w:t>
      </w:r>
    </w:p>
    <w:p w14:paraId="7B8169CD">
      <w:pPr>
        <w:numPr>
          <w:ilvl w:val="0"/>
          <w:numId w:val="0"/>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cs="宋体"/>
          <w:sz w:val="24"/>
          <w:szCs w:val="24"/>
          <w:lang w:val="en-US" w:eastAsia="zh-CN"/>
        </w:rPr>
        <w:t>7、</w:t>
      </w:r>
      <w:r>
        <w:rPr>
          <w:rFonts w:hint="eastAsia" w:ascii="宋体" w:hAnsi="宋体" w:cs="宋体"/>
          <w:sz w:val="24"/>
          <w:szCs w:val="24"/>
        </w:rPr>
        <w:t>法定代表人授权投标代理人的委托书原件（附件</w:t>
      </w:r>
      <w:r>
        <w:rPr>
          <w:rFonts w:hint="eastAsia" w:ascii="宋体" w:hAnsi="宋体" w:cs="宋体"/>
          <w:sz w:val="24"/>
          <w:szCs w:val="24"/>
          <w:lang w:eastAsia="zh-CN"/>
        </w:rPr>
        <w:t>七</w:t>
      </w:r>
      <w:r>
        <w:rPr>
          <w:rFonts w:hint="eastAsia" w:ascii="宋体" w:hAnsi="宋体" w:cs="宋体"/>
          <w:sz w:val="24"/>
          <w:szCs w:val="24"/>
        </w:rPr>
        <w:t>）</w:t>
      </w:r>
      <w:r>
        <w:rPr>
          <w:rFonts w:hint="eastAsia" w:ascii="宋体" w:hAnsi="宋体" w:cs="宋体"/>
          <w:sz w:val="24"/>
          <w:szCs w:val="24"/>
          <w:lang w:eastAsia="zh-CN"/>
        </w:rPr>
        <w:t>；</w:t>
      </w:r>
    </w:p>
    <w:p w14:paraId="73085478">
      <w:pPr>
        <w:numPr>
          <w:ilvl w:val="0"/>
          <w:numId w:val="0"/>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cs="宋体"/>
          <w:sz w:val="24"/>
          <w:szCs w:val="24"/>
          <w:lang w:val="en-US" w:eastAsia="zh-CN"/>
        </w:rPr>
        <w:t>8、</w:t>
      </w:r>
      <w:r>
        <w:rPr>
          <w:rFonts w:hint="eastAsia" w:ascii="宋体" w:hAnsi="宋体" w:eastAsia="宋体" w:cs="宋体"/>
          <w:lang w:val="en-US" w:eastAsia="zh-CN"/>
        </w:rPr>
        <w:t>投标保证金缴纳回执</w:t>
      </w:r>
      <w:r>
        <w:rPr>
          <w:rFonts w:hint="eastAsia" w:ascii="宋体" w:hAnsi="宋体" w:cs="宋体"/>
          <w:sz w:val="24"/>
          <w:szCs w:val="24"/>
        </w:rPr>
        <w:t>（附件</w:t>
      </w:r>
      <w:r>
        <w:rPr>
          <w:rFonts w:hint="eastAsia" w:ascii="宋体" w:hAnsi="宋体" w:cs="宋体"/>
          <w:sz w:val="24"/>
          <w:szCs w:val="24"/>
          <w:lang w:eastAsia="zh-CN"/>
        </w:rPr>
        <w:t>八</w:t>
      </w:r>
      <w:r>
        <w:rPr>
          <w:rFonts w:hint="eastAsia" w:ascii="宋体" w:hAnsi="宋体" w:cs="宋体"/>
          <w:sz w:val="24"/>
          <w:szCs w:val="24"/>
        </w:rPr>
        <w:t>）</w:t>
      </w:r>
      <w:r>
        <w:rPr>
          <w:rFonts w:hint="eastAsia" w:ascii="宋体" w:hAnsi="宋体" w:cs="宋体"/>
          <w:sz w:val="24"/>
          <w:szCs w:val="24"/>
          <w:lang w:eastAsia="zh-CN"/>
        </w:rPr>
        <w:t>；</w:t>
      </w:r>
    </w:p>
    <w:p w14:paraId="6DFC6686">
      <w:pPr>
        <w:numPr>
          <w:ilvl w:val="0"/>
          <w:numId w:val="0"/>
        </w:numPr>
        <w:spacing w:line="360" w:lineRule="auto"/>
        <w:ind w:left="425" w:leftChars="0" w:hanging="425" w:firstLineChars="0"/>
        <w:rPr>
          <w:rFonts w:hint="eastAsia" w:ascii="宋体" w:hAnsi="宋体" w:cs="宋体"/>
          <w:b/>
          <w:bCs/>
          <w:color w:val="auto"/>
          <w:sz w:val="24"/>
          <w:szCs w:val="24"/>
          <w:lang w:eastAsia="zh-CN"/>
        </w:rPr>
      </w:pPr>
      <w:r>
        <w:rPr>
          <w:rFonts w:hint="eastAsia" w:ascii="宋体" w:hAnsi="宋体" w:eastAsia="宋体" w:cs="宋体"/>
          <w:b/>
          <w:bCs/>
          <w:color w:val="auto"/>
          <w:lang w:eastAsia="zh-CN"/>
        </w:rPr>
        <w:t>（</w:t>
      </w:r>
      <w:r>
        <w:rPr>
          <w:rFonts w:hint="eastAsia" w:ascii="宋体" w:hAnsi="宋体" w:cs="宋体"/>
          <w:b/>
          <w:bCs/>
          <w:color w:val="auto"/>
          <w:lang w:val="en-US" w:eastAsia="zh-CN"/>
        </w:rPr>
        <w:t>二</w:t>
      </w:r>
      <w:r>
        <w:rPr>
          <w:rFonts w:hint="eastAsia" w:ascii="宋体" w:hAnsi="宋体" w:eastAsia="宋体" w:cs="宋体"/>
          <w:b/>
          <w:bCs/>
          <w:color w:val="auto"/>
          <w:lang w:eastAsia="zh-CN"/>
        </w:rPr>
        <w:t>）</w:t>
      </w:r>
      <w:r>
        <w:rPr>
          <w:rFonts w:hint="eastAsia" w:ascii="宋体" w:hAnsi="宋体" w:cs="宋体"/>
          <w:b/>
          <w:bCs/>
          <w:color w:val="auto"/>
          <w:lang w:val="en-US" w:eastAsia="zh-CN"/>
        </w:rPr>
        <w:t>技术</w:t>
      </w:r>
      <w:r>
        <w:rPr>
          <w:rFonts w:hint="eastAsia" w:ascii="宋体" w:hAnsi="宋体" w:eastAsia="宋体" w:cs="宋体"/>
          <w:b/>
          <w:bCs/>
          <w:color w:val="auto"/>
          <w:lang w:val="en-US" w:eastAsia="zh-CN"/>
        </w:rPr>
        <w:t>标</w:t>
      </w:r>
      <w:r>
        <w:rPr>
          <w:rFonts w:hint="eastAsia" w:ascii="宋体" w:hAnsi="宋体" w:cs="宋体"/>
          <w:b/>
          <w:bCs/>
          <w:color w:val="auto"/>
          <w:lang w:val="en-US" w:eastAsia="zh-CN"/>
        </w:rPr>
        <w:t>书</w:t>
      </w:r>
    </w:p>
    <w:p w14:paraId="61DF1587">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1、营业执照；</w:t>
      </w:r>
    </w:p>
    <w:p w14:paraId="52D7B7AD">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color w:val="auto"/>
          <w:sz w:val="24"/>
          <w:szCs w:val="24"/>
        </w:rPr>
      </w:pPr>
      <w:r>
        <w:rPr>
          <w:rFonts w:hint="eastAsia" w:ascii="宋体" w:hAnsi="宋体" w:cs="宋体"/>
          <w:color w:val="auto"/>
          <w:sz w:val="24"/>
          <w:szCs w:val="24"/>
          <w:lang w:val="en-US" w:eastAsia="zh-CN"/>
        </w:rPr>
        <w:t>2、开票资料</w:t>
      </w:r>
      <w:r>
        <w:rPr>
          <w:rFonts w:hint="eastAsia" w:ascii="宋体" w:hAnsi="宋体" w:cs="宋体"/>
          <w:color w:val="auto"/>
          <w:sz w:val="24"/>
          <w:szCs w:val="24"/>
        </w:rPr>
        <w:t>；</w:t>
      </w:r>
    </w:p>
    <w:p w14:paraId="11269176">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color w:val="auto"/>
          <w:sz w:val="24"/>
          <w:szCs w:val="24"/>
          <w:lang w:val="en-US" w:eastAsia="zh-CN" w:bidi="ar-SA"/>
        </w:rPr>
      </w:pPr>
      <w:r>
        <w:rPr>
          <w:rFonts w:hint="eastAsia" w:ascii="宋体" w:hAnsi="宋体" w:cs="宋体"/>
          <w:color w:val="auto"/>
          <w:sz w:val="24"/>
          <w:szCs w:val="24"/>
          <w:lang w:val="en-US" w:eastAsia="zh-CN" w:bidi="ar-SA"/>
        </w:rPr>
        <w:t>3、管理体系认证书，如：质量管理体系、环境管理体系、职业健康安全管理体系等（一个体系2分，共计6分）；</w:t>
      </w:r>
    </w:p>
    <w:p w14:paraId="5D463893">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color w:val="auto"/>
          <w:sz w:val="24"/>
          <w:szCs w:val="24"/>
          <w:lang w:val="en-US" w:eastAsia="zh-CN" w:bidi="ar-SA"/>
        </w:rPr>
      </w:pPr>
      <w:r>
        <w:rPr>
          <w:rFonts w:hint="eastAsia" w:ascii="宋体" w:hAnsi="宋体" w:cs="宋体"/>
          <w:color w:val="auto"/>
          <w:sz w:val="24"/>
          <w:szCs w:val="24"/>
          <w:lang w:val="en-US" w:eastAsia="zh-CN" w:bidi="ar-SA"/>
        </w:rPr>
        <w:t>4、荣誉证书、获奖情况、企业优势、各项资质等（各项资质各5分，共20分）</w:t>
      </w:r>
    </w:p>
    <w:p w14:paraId="30B07AD7">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color w:val="auto"/>
          <w:sz w:val="24"/>
          <w:szCs w:val="24"/>
          <w:lang w:val="en-US" w:eastAsia="zh-CN" w:bidi="ar-SA"/>
        </w:rPr>
      </w:pPr>
      <w:r>
        <w:rPr>
          <w:rFonts w:hint="eastAsia" w:ascii="宋体" w:hAnsi="宋体" w:cs="宋体"/>
          <w:color w:val="auto"/>
          <w:sz w:val="24"/>
          <w:szCs w:val="24"/>
          <w:lang w:val="en-US" w:eastAsia="zh-CN" w:bidi="ar-SA"/>
        </w:rPr>
        <w:t>5、相关案例合同，提供近两年签订的写字楼、商业泛光照明工程或维保服务合同业绩表，每提供一份得3分，最高40分（40分）</w:t>
      </w:r>
    </w:p>
    <w:p w14:paraId="6B97FCDF">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宋体" w:hAnsi="宋体"/>
          <w:color w:val="auto"/>
          <w:lang w:eastAsia="zh-CN"/>
        </w:rPr>
      </w:pPr>
      <w:r>
        <w:rPr>
          <w:rFonts w:hint="eastAsia" w:ascii="宋体" w:hAnsi="宋体" w:cs="宋体"/>
          <w:color w:val="auto"/>
          <w:sz w:val="24"/>
          <w:szCs w:val="24"/>
          <w:lang w:val="en-US" w:eastAsia="zh-CN" w:bidi="ar-SA"/>
        </w:rPr>
        <w:t>6、</w:t>
      </w:r>
      <w:r>
        <w:rPr>
          <w:rFonts w:hint="eastAsia" w:ascii="宋体" w:hAnsi="宋体"/>
          <w:color w:val="auto"/>
          <w:lang w:eastAsia="zh-CN"/>
        </w:rPr>
        <w:t>拟用于本项目的维保团队实力（</w:t>
      </w:r>
      <w:r>
        <w:rPr>
          <w:rFonts w:hint="eastAsia" w:ascii="宋体" w:hAnsi="宋体"/>
          <w:color w:val="auto"/>
          <w:lang w:val="en-US" w:eastAsia="zh-CN"/>
        </w:rPr>
        <w:t>10分</w:t>
      </w:r>
      <w:r>
        <w:rPr>
          <w:rFonts w:hint="eastAsia" w:ascii="宋体" w:hAnsi="宋体"/>
          <w:color w:val="auto"/>
          <w:lang w:eastAsia="zh-CN"/>
        </w:rPr>
        <w:t>）</w:t>
      </w:r>
    </w:p>
    <w:p w14:paraId="564C3C70">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default" w:ascii="宋体" w:hAnsi="宋体"/>
          <w:color w:val="auto"/>
          <w:lang w:val="en-US" w:eastAsia="zh-CN"/>
        </w:rPr>
      </w:pPr>
      <w:r>
        <w:rPr>
          <w:rFonts w:hint="eastAsia" w:ascii="宋体" w:hAnsi="宋体"/>
          <w:color w:val="auto"/>
          <w:lang w:val="en-US" w:eastAsia="zh-CN"/>
        </w:rPr>
        <w:t>7、保养工作流程（15分）</w:t>
      </w:r>
    </w:p>
    <w:p w14:paraId="521A2848">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宋体" w:hAnsi="宋体"/>
          <w:color w:val="auto"/>
          <w:lang w:eastAsia="zh-CN"/>
        </w:rPr>
      </w:pPr>
      <w:r>
        <w:rPr>
          <w:rFonts w:hint="eastAsia" w:ascii="宋体" w:hAnsi="宋体"/>
          <w:color w:val="auto"/>
          <w:lang w:val="en-US" w:eastAsia="zh-CN"/>
        </w:rPr>
        <w:t>8、</w:t>
      </w:r>
      <w:r>
        <w:rPr>
          <w:rFonts w:hint="eastAsia" w:ascii="宋体" w:hAnsi="宋体"/>
          <w:color w:val="auto"/>
          <w:lang w:eastAsia="zh-CN"/>
        </w:rPr>
        <w:t>服务保障措施（</w:t>
      </w:r>
      <w:r>
        <w:rPr>
          <w:rFonts w:hint="eastAsia" w:ascii="宋体" w:hAnsi="宋体"/>
          <w:color w:val="auto"/>
          <w:lang w:val="en-US" w:eastAsia="zh-CN"/>
        </w:rPr>
        <w:t>9分</w:t>
      </w:r>
      <w:r>
        <w:rPr>
          <w:rFonts w:hint="eastAsia" w:ascii="宋体" w:hAnsi="宋体"/>
          <w:color w:val="auto"/>
          <w:lang w:eastAsia="zh-CN"/>
        </w:rPr>
        <w:t>）</w:t>
      </w:r>
    </w:p>
    <w:p w14:paraId="53C20017">
      <w:pPr>
        <w:numPr>
          <w:ilvl w:val="0"/>
          <w:numId w:val="0"/>
        </w:numPr>
        <w:spacing w:line="360" w:lineRule="auto"/>
        <w:rPr>
          <w:rFonts w:hint="eastAsia" w:ascii="宋体" w:hAnsi="宋体"/>
        </w:rPr>
      </w:pPr>
      <w:r>
        <w:rPr>
          <w:rFonts w:hint="eastAsia" w:ascii="宋体" w:hAnsi="宋体"/>
        </w:rPr>
        <w:br w:type="page"/>
      </w:r>
    </w:p>
    <w:p w14:paraId="6719C80C">
      <w:pPr>
        <w:pStyle w:val="4"/>
        <w:keepNext/>
        <w:keepLines/>
        <w:pageBreakBefore w:val="0"/>
        <w:widowControl w:val="0"/>
        <w:kinsoku/>
        <w:wordWrap/>
        <w:overflowPunct/>
        <w:topLinePunct w:val="0"/>
        <w:autoSpaceDE/>
        <w:autoSpaceDN/>
        <w:bidi w:val="0"/>
        <w:adjustRightInd w:val="0"/>
        <w:snapToGrid/>
        <w:spacing w:line="240" w:lineRule="auto"/>
        <w:textAlignment w:val="baseline"/>
        <w:rPr>
          <w:rFonts w:hint="eastAsia" w:ascii="宋体" w:hAnsi="宋体" w:eastAsia="宋体" w:cs="宋体"/>
          <w:i w:val="0"/>
          <w:iCs w:val="0"/>
          <w:sz w:val="28"/>
          <w:szCs w:val="22"/>
          <w:lang w:eastAsia="zh-CN"/>
        </w:rPr>
      </w:pPr>
      <w:bookmarkStart w:id="38" w:name="_Toc31044"/>
      <w:bookmarkStart w:id="39" w:name="_Toc9794"/>
      <w:bookmarkStart w:id="40" w:name="_Toc4018"/>
      <w:bookmarkStart w:id="41" w:name="_Toc6917"/>
      <w:r>
        <w:rPr>
          <w:rFonts w:hint="eastAsia" w:ascii="宋体" w:hAnsi="宋体" w:eastAsia="宋体" w:cs="宋体"/>
          <w:i w:val="0"/>
          <w:iCs w:val="0"/>
          <w:sz w:val="28"/>
          <w:szCs w:val="22"/>
        </w:rPr>
        <w:t>附件</w:t>
      </w:r>
      <w:r>
        <w:rPr>
          <w:rFonts w:hint="eastAsia" w:ascii="宋体" w:hAnsi="宋体" w:eastAsia="宋体" w:cs="宋体"/>
          <w:i w:val="0"/>
          <w:iCs w:val="0"/>
          <w:sz w:val="28"/>
          <w:szCs w:val="22"/>
          <w:lang w:eastAsia="zh-CN"/>
        </w:rPr>
        <w:t>一</w:t>
      </w:r>
      <w:r>
        <w:rPr>
          <w:rFonts w:hint="eastAsia" w:ascii="宋体" w:hAnsi="宋体" w:eastAsia="宋体" w:cs="宋体"/>
          <w:i w:val="0"/>
          <w:iCs w:val="0"/>
          <w:sz w:val="28"/>
          <w:szCs w:val="22"/>
        </w:rPr>
        <w:t>：</w:t>
      </w:r>
      <w:bookmarkStart w:id="42" w:name="_Toc17721"/>
      <w:r>
        <w:rPr>
          <w:rFonts w:hint="eastAsia" w:ascii="宋体" w:hAnsi="宋体" w:eastAsia="宋体" w:cs="宋体"/>
          <w:i w:val="0"/>
          <w:iCs w:val="0"/>
          <w:sz w:val="28"/>
          <w:szCs w:val="22"/>
          <w:lang w:eastAsia="zh-CN"/>
        </w:rPr>
        <w:t>维护费用报价</w:t>
      </w:r>
      <w:r>
        <w:rPr>
          <w:rFonts w:hint="eastAsia" w:ascii="宋体" w:hAnsi="宋体" w:eastAsia="宋体" w:cs="宋体"/>
          <w:i w:val="0"/>
          <w:iCs w:val="0"/>
          <w:sz w:val="28"/>
          <w:szCs w:val="22"/>
        </w:rPr>
        <w:t>表</w:t>
      </w:r>
      <w:bookmarkEnd w:id="38"/>
      <w:bookmarkEnd w:id="39"/>
      <w:bookmarkEnd w:id="40"/>
      <w:bookmarkEnd w:id="41"/>
      <w:bookmarkEnd w:id="42"/>
    </w:p>
    <w:p w14:paraId="159BCF6F">
      <w:pPr>
        <w:spacing w:after="240" w:line="480" w:lineRule="exact"/>
        <w:jc w:val="center"/>
        <w:rPr>
          <w:rFonts w:ascii="宋体" w:hAnsi="宋体"/>
          <w:b/>
          <w:sz w:val="32"/>
        </w:rPr>
      </w:pPr>
      <w:r>
        <w:rPr>
          <w:rFonts w:hint="eastAsia" w:ascii="宋体" w:hAnsi="宋体"/>
          <w:b/>
          <w:sz w:val="32"/>
          <w:lang w:eastAsia="zh-CN"/>
        </w:rPr>
        <w:t>维护费用</w:t>
      </w:r>
      <w:r>
        <w:rPr>
          <w:rFonts w:hint="eastAsia" w:ascii="宋体" w:hAnsi="宋体"/>
          <w:b/>
          <w:sz w:val="32"/>
        </w:rPr>
        <w:t>报价表</w:t>
      </w:r>
    </w:p>
    <w:p w14:paraId="59FD7095"/>
    <w:tbl>
      <w:tblPr>
        <w:tblStyle w:val="14"/>
        <w:tblW w:w="102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9"/>
        <w:gridCol w:w="4021"/>
        <w:gridCol w:w="938"/>
      </w:tblGrid>
      <w:tr w14:paraId="6341A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5259" w:type="dxa"/>
            <w:vAlign w:val="center"/>
          </w:tcPr>
          <w:p w14:paraId="05C338FB">
            <w:pPr>
              <w:jc w:val="center"/>
              <w:rPr>
                <w:rFonts w:ascii="宋体" w:hAnsi="宋体"/>
                <w:bCs/>
                <w:sz w:val="21"/>
                <w:szCs w:val="21"/>
              </w:rPr>
            </w:pPr>
            <w:r>
              <w:rPr>
                <w:rFonts w:hint="eastAsia" w:ascii="宋体" w:hAnsi="宋体"/>
                <w:bCs/>
                <w:sz w:val="21"/>
                <w:szCs w:val="21"/>
                <w:lang w:eastAsia="zh-CN"/>
              </w:rPr>
              <w:t>项目</w:t>
            </w:r>
          </w:p>
        </w:tc>
        <w:tc>
          <w:tcPr>
            <w:tcW w:w="4021" w:type="dxa"/>
            <w:vAlign w:val="center"/>
          </w:tcPr>
          <w:p w14:paraId="361319D9">
            <w:pPr>
              <w:jc w:val="center"/>
              <w:rPr>
                <w:rFonts w:ascii="宋体" w:hAnsi="宋体"/>
                <w:bCs/>
                <w:sz w:val="21"/>
                <w:szCs w:val="21"/>
              </w:rPr>
            </w:pPr>
            <w:r>
              <w:rPr>
                <w:rFonts w:hint="eastAsia" w:ascii="宋体" w:hAnsi="宋体"/>
                <w:bCs/>
                <w:sz w:val="21"/>
                <w:szCs w:val="21"/>
                <w:lang w:val="en-US" w:eastAsia="zh-CN"/>
              </w:rPr>
              <w:t>2</w:t>
            </w:r>
            <w:r>
              <w:rPr>
                <w:rFonts w:hint="eastAsia" w:ascii="宋体" w:hAnsi="宋体"/>
                <w:bCs/>
                <w:sz w:val="21"/>
                <w:szCs w:val="21"/>
                <w:lang w:eastAsia="zh-CN"/>
              </w:rPr>
              <w:t>年</w:t>
            </w:r>
            <w:r>
              <w:rPr>
                <w:rFonts w:hint="eastAsia" w:ascii="宋体" w:hAnsi="宋体"/>
                <w:bCs/>
                <w:sz w:val="21"/>
                <w:szCs w:val="21"/>
                <w:lang w:val="en-US" w:eastAsia="zh-CN"/>
              </w:rPr>
              <w:t>总</w:t>
            </w:r>
            <w:r>
              <w:rPr>
                <w:rFonts w:hint="eastAsia" w:ascii="宋体" w:hAnsi="宋体"/>
                <w:bCs/>
                <w:sz w:val="21"/>
                <w:szCs w:val="21"/>
                <w:lang w:eastAsia="zh-CN"/>
              </w:rPr>
              <w:t>费用</w:t>
            </w:r>
            <w:r>
              <w:rPr>
                <w:rFonts w:hint="eastAsia" w:ascii="宋体" w:hAnsi="宋体"/>
                <w:bCs/>
                <w:sz w:val="21"/>
                <w:szCs w:val="21"/>
              </w:rPr>
              <w:t>（元）</w:t>
            </w:r>
          </w:p>
        </w:tc>
        <w:tc>
          <w:tcPr>
            <w:tcW w:w="938" w:type="dxa"/>
            <w:vAlign w:val="center"/>
          </w:tcPr>
          <w:p w14:paraId="7DCA5D6C">
            <w:pPr>
              <w:jc w:val="center"/>
              <w:rPr>
                <w:rFonts w:hint="eastAsia" w:ascii="宋体" w:hAnsi="宋体"/>
                <w:bCs/>
                <w:sz w:val="21"/>
                <w:szCs w:val="21"/>
                <w:lang w:eastAsia="zh-CN"/>
              </w:rPr>
            </w:pPr>
            <w:r>
              <w:rPr>
                <w:rFonts w:hint="eastAsia" w:ascii="宋体" w:hAnsi="宋体"/>
                <w:bCs/>
                <w:sz w:val="21"/>
                <w:szCs w:val="21"/>
                <w:lang w:eastAsia="zh-CN"/>
              </w:rPr>
              <w:t>税率</w:t>
            </w:r>
          </w:p>
        </w:tc>
      </w:tr>
      <w:tr w14:paraId="4E099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atLeast"/>
          <w:jc w:val="center"/>
        </w:trPr>
        <w:tc>
          <w:tcPr>
            <w:tcW w:w="5259" w:type="dxa"/>
            <w:vAlign w:val="center"/>
          </w:tcPr>
          <w:p w14:paraId="1692D9FA">
            <w:pPr>
              <w:jc w:val="center"/>
              <w:rPr>
                <w:rFonts w:hint="default" w:ascii="宋体" w:hAnsi="宋体"/>
                <w:bCs/>
                <w:sz w:val="21"/>
                <w:szCs w:val="21"/>
                <w:lang w:val="en-US"/>
              </w:rPr>
            </w:pPr>
            <w:r>
              <w:rPr>
                <w:rFonts w:hint="eastAsia" w:ascii="宋体" w:hAnsi="宋体" w:cs="宋体"/>
                <w:sz w:val="22"/>
                <w:szCs w:val="22"/>
                <w:lang w:val="en-US" w:eastAsia="zh-CN"/>
              </w:rPr>
              <w:t>方大广场</w:t>
            </w:r>
            <w:r>
              <w:rPr>
                <w:rFonts w:hint="eastAsia" w:ascii="宋体" w:hAnsi="宋体" w:eastAsia="宋体" w:cs="宋体"/>
                <w:sz w:val="22"/>
                <w:szCs w:val="22"/>
                <w:lang w:eastAsia="zh-CN"/>
              </w:rPr>
              <w:t>泛光照明维修</w:t>
            </w:r>
            <w:r>
              <w:rPr>
                <w:rFonts w:hint="eastAsia" w:ascii="宋体" w:hAnsi="宋体" w:cs="宋体"/>
                <w:sz w:val="22"/>
                <w:szCs w:val="22"/>
                <w:lang w:eastAsia="zh-CN"/>
              </w:rPr>
              <w:t>、</w:t>
            </w:r>
            <w:r>
              <w:rPr>
                <w:rFonts w:hint="eastAsia" w:ascii="宋体" w:hAnsi="宋体" w:eastAsia="宋体" w:cs="宋体"/>
                <w:sz w:val="22"/>
                <w:szCs w:val="22"/>
                <w:lang w:eastAsia="zh-CN"/>
              </w:rPr>
              <w:t>保养</w:t>
            </w:r>
            <w:r>
              <w:rPr>
                <w:rFonts w:hint="eastAsia" w:ascii="宋体" w:hAnsi="宋体" w:cs="宋体"/>
                <w:sz w:val="22"/>
                <w:szCs w:val="22"/>
                <w:lang w:val="en-US" w:eastAsia="zh-CN"/>
              </w:rPr>
              <w:t>服务</w:t>
            </w:r>
          </w:p>
        </w:tc>
        <w:tc>
          <w:tcPr>
            <w:tcW w:w="4021" w:type="dxa"/>
            <w:vAlign w:val="center"/>
          </w:tcPr>
          <w:p w14:paraId="05C8499D">
            <w:pPr>
              <w:jc w:val="center"/>
              <w:rPr>
                <w:rFonts w:hint="eastAsia" w:ascii="宋体" w:hAnsi="宋体"/>
                <w:bCs/>
                <w:sz w:val="21"/>
                <w:szCs w:val="21"/>
              </w:rPr>
            </w:pPr>
          </w:p>
        </w:tc>
        <w:tc>
          <w:tcPr>
            <w:tcW w:w="938" w:type="dxa"/>
            <w:vAlign w:val="center"/>
          </w:tcPr>
          <w:p w14:paraId="27BD0B1F">
            <w:pPr>
              <w:jc w:val="center"/>
              <w:rPr>
                <w:rFonts w:ascii="宋体" w:hAnsi="宋体"/>
                <w:bCs/>
                <w:sz w:val="21"/>
                <w:szCs w:val="21"/>
              </w:rPr>
            </w:pPr>
          </w:p>
        </w:tc>
      </w:tr>
      <w:tr w14:paraId="16E37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4" w:hRule="atLeast"/>
          <w:jc w:val="center"/>
        </w:trPr>
        <w:tc>
          <w:tcPr>
            <w:tcW w:w="10218" w:type="dxa"/>
            <w:gridSpan w:val="3"/>
            <w:vAlign w:val="center"/>
          </w:tcPr>
          <w:p w14:paraId="11ADE641">
            <w:pPr>
              <w:numPr>
                <w:ilvl w:val="0"/>
                <w:numId w:val="3"/>
              </w:numPr>
              <w:jc w:val="both"/>
              <w:rPr>
                <w:rFonts w:hint="eastAsia" w:ascii="宋体" w:hAnsi="宋体"/>
                <w:bCs/>
                <w:sz w:val="21"/>
                <w:szCs w:val="21"/>
              </w:rPr>
            </w:pPr>
            <w:r>
              <w:rPr>
                <w:rFonts w:hint="eastAsia" w:ascii="宋体" w:hAnsi="宋体"/>
                <w:bCs/>
                <w:sz w:val="21"/>
                <w:szCs w:val="21"/>
              </w:rPr>
              <w:t>以上报价包安全、成品保护，含税运、安装、人工等一切可能费用。</w:t>
            </w:r>
          </w:p>
          <w:p w14:paraId="3D9FF612">
            <w:pPr>
              <w:jc w:val="both"/>
              <w:rPr>
                <w:rFonts w:hint="default" w:ascii="宋体" w:hAnsi="宋体" w:eastAsia="宋体"/>
                <w:bCs/>
                <w:sz w:val="21"/>
                <w:szCs w:val="21"/>
                <w:lang w:val="en-US" w:eastAsia="zh-CN"/>
              </w:rPr>
            </w:pPr>
            <w:r>
              <w:rPr>
                <w:rFonts w:hint="eastAsia" w:ascii="宋体" w:hAnsi="宋体"/>
                <w:bCs/>
                <w:sz w:val="21"/>
                <w:szCs w:val="21"/>
                <w:lang w:val="en-US" w:eastAsia="zh-CN"/>
              </w:rPr>
              <w:t>2、按照每个季度1-2次进行维护；</w:t>
            </w:r>
          </w:p>
          <w:p w14:paraId="00DDE6DA">
            <w:pPr>
              <w:jc w:val="both"/>
              <w:rPr>
                <w:rFonts w:hint="eastAsia" w:ascii="宋体" w:hAnsi="宋体"/>
                <w:bCs/>
                <w:sz w:val="21"/>
                <w:szCs w:val="21"/>
                <w:lang w:val="en-US" w:eastAsia="zh-CN"/>
              </w:rPr>
            </w:pPr>
            <w:r>
              <w:rPr>
                <w:rFonts w:hint="eastAsia" w:ascii="宋体" w:hAnsi="宋体"/>
                <w:bCs/>
                <w:sz w:val="21"/>
                <w:szCs w:val="21"/>
                <w:lang w:val="en-US" w:eastAsia="zh-CN"/>
              </w:rPr>
              <w:t>3、</w:t>
            </w:r>
            <w:r>
              <w:rPr>
                <w:rFonts w:hint="eastAsia" w:ascii="宋体" w:hAnsi="宋体"/>
                <w:bCs/>
                <w:sz w:val="21"/>
                <w:szCs w:val="21"/>
              </w:rPr>
              <w:t>业务履行过程中遇到国家相关税率发生变化，则约定的税金、含税单价及金额应按调整后税率进行变更，不含税价格不变。</w:t>
            </w:r>
          </w:p>
        </w:tc>
      </w:tr>
    </w:tbl>
    <w:p w14:paraId="3726F956">
      <w:pPr>
        <w:spacing w:line="480" w:lineRule="auto"/>
        <w:rPr>
          <w:sz w:val="24"/>
          <w:highlight w:val="none"/>
        </w:rPr>
      </w:pPr>
    </w:p>
    <w:p w14:paraId="417137FE">
      <w:pPr>
        <w:spacing w:line="480" w:lineRule="auto"/>
        <w:rPr>
          <w:sz w:val="24"/>
          <w:highlight w:val="none"/>
        </w:rPr>
      </w:pPr>
    </w:p>
    <w:p w14:paraId="5FFF98BD">
      <w:pPr>
        <w:spacing w:line="480" w:lineRule="auto"/>
        <w:ind w:firstLine="5520" w:firstLineChars="2300"/>
        <w:rPr>
          <w:sz w:val="24"/>
          <w:highlight w:val="none"/>
        </w:rPr>
      </w:pPr>
    </w:p>
    <w:p w14:paraId="432F1D51">
      <w:pPr>
        <w:spacing w:line="480" w:lineRule="auto"/>
        <w:ind w:firstLine="5520" w:firstLineChars="2300"/>
        <w:rPr>
          <w:sz w:val="24"/>
          <w:highlight w:val="none"/>
        </w:rPr>
      </w:pPr>
      <w:r>
        <w:rPr>
          <w:sz w:val="24"/>
          <w:highlight w:val="none"/>
        </w:rPr>
        <w:t>报价</w:t>
      </w:r>
      <w:r>
        <w:rPr>
          <w:rFonts w:hint="eastAsia"/>
          <w:sz w:val="24"/>
          <w:highlight w:val="none"/>
          <w:lang w:eastAsia="zh-CN"/>
        </w:rPr>
        <w:t>单位</w:t>
      </w:r>
      <w:r>
        <w:rPr>
          <w:sz w:val="24"/>
          <w:highlight w:val="none"/>
        </w:rPr>
        <w:t>：</w:t>
      </w:r>
    </w:p>
    <w:p w14:paraId="0E6B0FD0">
      <w:pPr>
        <w:spacing w:line="480" w:lineRule="auto"/>
        <w:ind w:firstLine="5520" w:firstLineChars="2300"/>
        <w:rPr>
          <w:sz w:val="24"/>
          <w:highlight w:val="none"/>
        </w:rPr>
      </w:pPr>
      <w:r>
        <w:rPr>
          <w:rFonts w:hint="eastAsia"/>
          <w:sz w:val="24"/>
          <w:highlight w:val="none"/>
          <w:lang w:eastAsia="zh-CN"/>
        </w:rPr>
        <w:t>报价</w:t>
      </w:r>
      <w:r>
        <w:rPr>
          <w:sz w:val="24"/>
          <w:highlight w:val="none"/>
        </w:rPr>
        <w:t>人：</w:t>
      </w:r>
    </w:p>
    <w:p w14:paraId="37A6A1CA">
      <w:pPr>
        <w:spacing w:line="480" w:lineRule="auto"/>
        <w:ind w:firstLine="5520" w:firstLineChars="2300"/>
        <w:rPr>
          <w:rFonts w:hint="eastAsia"/>
          <w:sz w:val="24"/>
          <w:highlight w:val="none"/>
          <w:lang w:eastAsia="zh-CN"/>
        </w:rPr>
      </w:pPr>
      <w:r>
        <w:rPr>
          <w:rFonts w:hint="eastAsia"/>
          <w:sz w:val="24"/>
          <w:highlight w:val="none"/>
          <w:lang w:eastAsia="zh-CN"/>
        </w:rPr>
        <w:t>电话：</w:t>
      </w:r>
    </w:p>
    <w:p w14:paraId="20D4CCE4">
      <w:pPr>
        <w:spacing w:line="480" w:lineRule="auto"/>
        <w:ind w:firstLine="5520" w:firstLineChars="2300"/>
        <w:rPr>
          <w:sz w:val="24"/>
          <w:highlight w:val="none"/>
        </w:rPr>
      </w:pPr>
      <w:r>
        <w:rPr>
          <w:sz w:val="24"/>
          <w:highlight w:val="none"/>
        </w:rPr>
        <w:t>日期：</w:t>
      </w:r>
    </w:p>
    <w:p w14:paraId="028D3C18">
      <w:pPr>
        <w:rPr>
          <w:sz w:val="24"/>
          <w:highlight w:val="none"/>
        </w:rPr>
      </w:pPr>
      <w:r>
        <w:rPr>
          <w:sz w:val="24"/>
          <w:highlight w:val="none"/>
        </w:rPr>
        <w:br w:type="page"/>
      </w:r>
    </w:p>
    <w:p w14:paraId="1ED836DD">
      <w:pPr>
        <w:pStyle w:val="4"/>
        <w:keepNext/>
        <w:keepLines/>
        <w:pageBreakBefore w:val="0"/>
        <w:widowControl w:val="0"/>
        <w:kinsoku/>
        <w:wordWrap/>
        <w:overflowPunct/>
        <w:topLinePunct w:val="0"/>
        <w:autoSpaceDE/>
        <w:autoSpaceDN/>
        <w:bidi w:val="0"/>
        <w:adjustRightInd w:val="0"/>
        <w:snapToGrid/>
        <w:spacing w:line="240" w:lineRule="auto"/>
        <w:textAlignment w:val="baseline"/>
      </w:pPr>
      <w:bookmarkStart w:id="43" w:name="_Toc32472"/>
      <w:r>
        <w:rPr>
          <w:rFonts w:hint="eastAsia" w:ascii="宋体" w:hAnsi="宋体" w:eastAsia="宋体" w:cs="宋体"/>
          <w:i w:val="0"/>
          <w:iCs w:val="0"/>
          <w:sz w:val="28"/>
          <w:szCs w:val="22"/>
        </w:rPr>
        <w:t>附件</w:t>
      </w:r>
      <w:r>
        <w:rPr>
          <w:rFonts w:hint="eastAsia" w:ascii="宋体" w:hAnsi="宋体" w:eastAsia="宋体" w:cs="宋体"/>
          <w:i w:val="0"/>
          <w:iCs w:val="0"/>
          <w:sz w:val="28"/>
          <w:szCs w:val="22"/>
          <w:lang w:eastAsia="zh-CN"/>
        </w:rPr>
        <w:t>二</w:t>
      </w:r>
      <w:r>
        <w:rPr>
          <w:rFonts w:hint="eastAsia" w:ascii="宋体" w:hAnsi="宋体" w:eastAsia="宋体" w:cs="宋体"/>
          <w:i w:val="0"/>
          <w:iCs w:val="0"/>
          <w:sz w:val="28"/>
          <w:szCs w:val="22"/>
        </w:rPr>
        <w:t>：</w:t>
      </w:r>
      <w:r>
        <w:rPr>
          <w:rFonts w:hint="eastAsia" w:ascii="宋体" w:hAnsi="宋体" w:eastAsia="宋体" w:cs="宋体"/>
          <w:i w:val="0"/>
          <w:iCs w:val="0"/>
          <w:sz w:val="28"/>
          <w:szCs w:val="22"/>
          <w:lang w:eastAsia="zh-CN"/>
        </w:rPr>
        <w:t>泛光照明材料费用报价表</w:t>
      </w:r>
      <w:bookmarkEnd w:id="43"/>
    </w:p>
    <w:p w14:paraId="2E2D0BFB">
      <w:pPr>
        <w:bidi w:val="0"/>
      </w:pPr>
    </w:p>
    <w:tbl>
      <w:tblPr>
        <w:tblStyle w:val="14"/>
        <w:tblW w:w="9668" w:type="dxa"/>
        <w:tblInd w:w="-102" w:type="dxa"/>
        <w:tblLayout w:type="autofit"/>
        <w:tblCellMar>
          <w:top w:w="0" w:type="dxa"/>
          <w:left w:w="108" w:type="dxa"/>
          <w:bottom w:w="0" w:type="dxa"/>
          <w:right w:w="108" w:type="dxa"/>
        </w:tblCellMar>
      </w:tblPr>
      <w:tblGrid>
        <w:gridCol w:w="599"/>
        <w:gridCol w:w="1754"/>
        <w:gridCol w:w="930"/>
        <w:gridCol w:w="870"/>
        <w:gridCol w:w="1485"/>
        <w:gridCol w:w="1365"/>
        <w:gridCol w:w="1710"/>
        <w:gridCol w:w="955"/>
      </w:tblGrid>
      <w:tr w14:paraId="3EFB90C7">
        <w:tblPrEx>
          <w:tblCellMar>
            <w:top w:w="0" w:type="dxa"/>
            <w:left w:w="108" w:type="dxa"/>
            <w:bottom w:w="0" w:type="dxa"/>
            <w:right w:w="108" w:type="dxa"/>
          </w:tblCellMar>
        </w:tblPrEx>
        <w:trPr>
          <w:trHeight w:val="611"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8A8A7">
            <w:pPr>
              <w:widowControl/>
              <w:jc w:val="center"/>
              <w:textAlignment w:val="center"/>
              <w:rPr>
                <w:rFonts w:ascii="宋体" w:hAnsi="宋体" w:eastAsia="宋体" w:cs="宋体"/>
                <w:b/>
                <w:bCs/>
                <w:color w:val="000000"/>
                <w:sz w:val="24"/>
                <w:szCs w:val="24"/>
                <w:u w:val="none"/>
              </w:rPr>
            </w:pPr>
            <w:r>
              <w:rPr>
                <w:rStyle w:val="41"/>
                <w:rFonts w:hint="default"/>
                <w:b/>
                <w:bCs/>
                <w:sz w:val="24"/>
                <w:szCs w:val="24"/>
                <w:u w:val="none"/>
                <w:lang w:bidi="ar"/>
              </w:rPr>
              <w:t>序号</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F0239">
            <w:pPr>
              <w:widowControl/>
              <w:jc w:val="center"/>
              <w:textAlignment w:val="center"/>
              <w:rPr>
                <w:rFonts w:ascii="宋体" w:hAnsi="宋体" w:eastAsia="宋体" w:cs="宋体"/>
                <w:b/>
                <w:bCs/>
                <w:color w:val="000000"/>
                <w:sz w:val="24"/>
                <w:szCs w:val="24"/>
                <w:u w:val="none"/>
              </w:rPr>
            </w:pPr>
            <w:r>
              <w:rPr>
                <w:rStyle w:val="41"/>
                <w:rFonts w:hint="default"/>
                <w:b/>
                <w:bCs/>
                <w:sz w:val="24"/>
                <w:szCs w:val="24"/>
                <w:u w:val="none"/>
                <w:lang w:bidi="ar"/>
              </w:rPr>
              <w:t>位置</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7A555">
            <w:pPr>
              <w:widowControl/>
              <w:jc w:val="center"/>
              <w:textAlignment w:val="center"/>
              <w:rPr>
                <w:rStyle w:val="41"/>
                <w:rFonts w:hint="eastAsia" w:eastAsia="宋体"/>
                <w:b/>
                <w:bCs/>
                <w:sz w:val="24"/>
                <w:szCs w:val="24"/>
                <w:u w:val="none"/>
                <w:lang w:eastAsia="zh-CN" w:bidi="ar"/>
              </w:rPr>
            </w:pPr>
            <w:r>
              <w:rPr>
                <w:rStyle w:val="41"/>
                <w:rFonts w:hint="eastAsia"/>
                <w:b/>
                <w:bCs/>
                <w:sz w:val="24"/>
                <w:szCs w:val="24"/>
                <w:u w:val="none"/>
                <w:lang w:eastAsia="zh-CN" w:bidi="ar"/>
              </w:rPr>
              <w:t>数量</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32895">
            <w:pPr>
              <w:widowControl/>
              <w:jc w:val="center"/>
              <w:textAlignment w:val="center"/>
              <w:rPr>
                <w:rStyle w:val="41"/>
                <w:rFonts w:hint="eastAsia"/>
                <w:b/>
                <w:bCs/>
                <w:sz w:val="24"/>
                <w:szCs w:val="24"/>
                <w:u w:val="none"/>
                <w:lang w:eastAsia="zh-CN" w:bidi="ar"/>
              </w:rPr>
            </w:pPr>
            <w:r>
              <w:rPr>
                <w:rStyle w:val="41"/>
                <w:rFonts w:hint="eastAsia"/>
                <w:b/>
                <w:bCs/>
                <w:sz w:val="24"/>
                <w:szCs w:val="24"/>
                <w:u w:val="none"/>
                <w:lang w:eastAsia="zh-CN" w:bidi="ar"/>
              </w:rPr>
              <w:t>单位</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719E1">
            <w:pPr>
              <w:widowControl/>
              <w:jc w:val="center"/>
              <w:textAlignment w:val="center"/>
              <w:rPr>
                <w:rStyle w:val="41"/>
                <w:rFonts w:hint="default" w:eastAsia="宋体"/>
                <w:b/>
                <w:bCs/>
                <w:sz w:val="24"/>
                <w:szCs w:val="24"/>
                <w:u w:val="none"/>
                <w:lang w:val="en-US" w:eastAsia="zh-CN" w:bidi="ar"/>
              </w:rPr>
            </w:pPr>
            <w:r>
              <w:rPr>
                <w:rStyle w:val="41"/>
                <w:rFonts w:hint="eastAsia"/>
                <w:b/>
                <w:bCs/>
                <w:sz w:val="24"/>
                <w:szCs w:val="24"/>
                <w:u w:val="none"/>
                <w:lang w:eastAsia="zh-CN" w:bidi="ar"/>
              </w:rPr>
              <w:t>不含税单价</w:t>
            </w:r>
            <w:r>
              <w:rPr>
                <w:rStyle w:val="41"/>
                <w:rFonts w:hint="eastAsia"/>
                <w:b/>
                <w:bCs/>
                <w:sz w:val="24"/>
                <w:szCs w:val="24"/>
                <w:u w:val="none"/>
                <w:lang w:val="en-US" w:eastAsia="zh-CN" w:bidi="ar"/>
              </w:rPr>
              <w:t>/元</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69B8A">
            <w:pPr>
              <w:widowControl/>
              <w:jc w:val="center"/>
              <w:textAlignment w:val="center"/>
              <w:rPr>
                <w:rStyle w:val="41"/>
                <w:rFonts w:hint="default" w:eastAsia="宋体"/>
                <w:b/>
                <w:bCs/>
                <w:sz w:val="24"/>
                <w:szCs w:val="24"/>
                <w:u w:val="none"/>
                <w:lang w:val="en-US" w:eastAsia="zh-CN" w:bidi="ar"/>
              </w:rPr>
            </w:pPr>
            <w:r>
              <w:rPr>
                <w:rStyle w:val="41"/>
                <w:rFonts w:hint="eastAsia"/>
                <w:b/>
                <w:bCs/>
                <w:sz w:val="24"/>
                <w:szCs w:val="24"/>
                <w:u w:val="none"/>
                <w:lang w:eastAsia="zh-CN" w:bidi="ar"/>
              </w:rPr>
              <w:t>税金</w:t>
            </w:r>
            <w:r>
              <w:rPr>
                <w:rStyle w:val="41"/>
                <w:rFonts w:hint="eastAsia"/>
                <w:b/>
                <w:bCs/>
                <w:sz w:val="24"/>
                <w:szCs w:val="24"/>
                <w:u w:val="none"/>
                <w:lang w:val="en-US" w:eastAsia="zh-CN" w:bidi="ar"/>
              </w:rPr>
              <w:t>/元</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ED17E">
            <w:pPr>
              <w:widowControl/>
              <w:jc w:val="center"/>
              <w:textAlignment w:val="center"/>
              <w:rPr>
                <w:rStyle w:val="41"/>
                <w:rFonts w:hint="default" w:eastAsia="宋体"/>
                <w:b/>
                <w:bCs/>
                <w:sz w:val="24"/>
                <w:szCs w:val="24"/>
                <w:u w:val="none"/>
                <w:lang w:val="en-US" w:eastAsia="zh-CN" w:bidi="ar"/>
              </w:rPr>
            </w:pPr>
            <w:r>
              <w:rPr>
                <w:rStyle w:val="41"/>
                <w:rFonts w:hint="eastAsia"/>
                <w:b/>
                <w:bCs/>
                <w:sz w:val="24"/>
                <w:szCs w:val="24"/>
                <w:u w:val="none"/>
                <w:lang w:eastAsia="zh-CN" w:bidi="ar"/>
              </w:rPr>
              <w:t>含税单价</w:t>
            </w:r>
            <w:r>
              <w:rPr>
                <w:rStyle w:val="41"/>
                <w:rFonts w:hint="eastAsia"/>
                <w:b/>
                <w:bCs/>
                <w:sz w:val="24"/>
                <w:szCs w:val="24"/>
                <w:u w:val="none"/>
                <w:lang w:val="en-US" w:eastAsia="zh-CN" w:bidi="ar"/>
              </w:rPr>
              <w:t>/元</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815C4">
            <w:pPr>
              <w:widowControl/>
              <w:jc w:val="center"/>
              <w:textAlignment w:val="center"/>
              <w:rPr>
                <w:rStyle w:val="41"/>
                <w:rFonts w:hint="eastAsia" w:eastAsia="宋体"/>
                <w:b/>
                <w:bCs/>
                <w:sz w:val="24"/>
                <w:szCs w:val="24"/>
                <w:u w:val="none"/>
                <w:lang w:eastAsia="zh-CN" w:bidi="ar"/>
              </w:rPr>
            </w:pPr>
            <w:r>
              <w:rPr>
                <w:rStyle w:val="41"/>
                <w:rFonts w:hint="eastAsia"/>
                <w:b/>
                <w:bCs/>
                <w:sz w:val="24"/>
                <w:szCs w:val="24"/>
                <w:u w:val="none"/>
                <w:lang w:val="en-US" w:eastAsia="zh-CN" w:bidi="ar"/>
              </w:rPr>
              <w:t>税率</w:t>
            </w:r>
          </w:p>
        </w:tc>
      </w:tr>
      <w:tr w14:paraId="04D38995">
        <w:tblPrEx>
          <w:tblCellMar>
            <w:top w:w="0" w:type="dxa"/>
            <w:left w:w="108" w:type="dxa"/>
            <w:bottom w:w="0" w:type="dxa"/>
            <w:right w:w="108" w:type="dxa"/>
          </w:tblCellMar>
        </w:tblPrEx>
        <w:trPr>
          <w:trHeight w:val="903"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C52A0">
            <w:pPr>
              <w:widowControl/>
              <w:jc w:val="center"/>
              <w:textAlignment w:val="center"/>
              <w:rPr>
                <w:rFonts w:hint="default" w:ascii="Calibri" w:hAnsi="Calibri" w:eastAsia="宋体" w:cs="Calibri"/>
                <w:color w:val="000000"/>
                <w:sz w:val="24"/>
                <w:szCs w:val="24"/>
                <w:u w:val="none"/>
              </w:rPr>
            </w:pPr>
            <w:r>
              <w:rPr>
                <w:rFonts w:hint="default" w:ascii="Calibri" w:hAnsi="Calibri" w:eastAsia="宋体" w:cs="Calibri"/>
                <w:color w:val="000000"/>
                <w:kern w:val="0"/>
                <w:sz w:val="24"/>
                <w:szCs w:val="24"/>
                <w:u w:val="none"/>
                <w:lang w:bidi="ar"/>
              </w:rPr>
              <w:t>1</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BF03D">
            <w:pPr>
              <w:widowControl/>
              <w:jc w:val="center"/>
              <w:textAlignment w:val="center"/>
              <w:rPr>
                <w:rFonts w:hint="default" w:ascii="Calibri" w:hAnsi="Calibri" w:eastAsia="宋体" w:cs="Calibri"/>
                <w:color w:val="000000"/>
                <w:sz w:val="24"/>
                <w:szCs w:val="24"/>
                <w:u w:val="none"/>
              </w:rPr>
            </w:pPr>
            <w:r>
              <w:rPr>
                <w:rStyle w:val="41"/>
                <w:rFonts w:hint="default" w:ascii="Calibri" w:hAnsi="Calibri" w:cs="Calibri"/>
                <w:sz w:val="24"/>
                <w:szCs w:val="24"/>
                <w:u w:val="none"/>
                <w:lang w:bidi="ar"/>
              </w:rPr>
              <w:t>FD21线条灯</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EC8A4">
            <w:pPr>
              <w:widowControl/>
              <w:jc w:val="center"/>
              <w:textAlignment w:val="center"/>
              <w:rPr>
                <w:rStyle w:val="41"/>
                <w:rFonts w:hint="eastAsia" w:ascii="Calibri" w:hAnsi="Calibri" w:eastAsia="宋体" w:cs="Calibri"/>
                <w:sz w:val="24"/>
                <w:szCs w:val="24"/>
                <w:u w:val="none"/>
                <w:lang w:val="en-US" w:eastAsia="zh-CN" w:bidi="ar"/>
              </w:rPr>
            </w:pPr>
            <w:r>
              <w:rPr>
                <w:rStyle w:val="41"/>
                <w:rFonts w:hint="eastAsia" w:ascii="Calibri" w:hAnsi="Calibri" w:cs="Calibri"/>
                <w:sz w:val="24"/>
                <w:szCs w:val="24"/>
                <w:u w:val="none"/>
                <w:lang w:val="en-US" w:eastAsia="zh-CN" w:bidi="ar"/>
              </w:rPr>
              <w:t>1</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FD39A">
            <w:pPr>
              <w:widowControl/>
              <w:jc w:val="center"/>
              <w:textAlignment w:val="center"/>
              <w:rPr>
                <w:rStyle w:val="41"/>
                <w:rFonts w:hint="eastAsia" w:ascii="Calibri" w:hAnsi="Calibri" w:eastAsia="宋体" w:cs="Calibri"/>
                <w:sz w:val="24"/>
                <w:szCs w:val="24"/>
                <w:u w:val="none"/>
                <w:lang w:eastAsia="zh-CN" w:bidi="ar"/>
              </w:rPr>
            </w:pPr>
            <w:r>
              <w:rPr>
                <w:rStyle w:val="41"/>
                <w:rFonts w:hint="eastAsia" w:ascii="Calibri" w:hAnsi="Calibri" w:cs="Calibri"/>
                <w:sz w:val="24"/>
                <w:szCs w:val="24"/>
                <w:u w:val="none"/>
                <w:lang w:eastAsia="zh-CN" w:bidi="ar"/>
              </w:rPr>
              <w:t>盏</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F4F2E">
            <w:pPr>
              <w:widowControl/>
              <w:jc w:val="center"/>
              <w:textAlignment w:val="center"/>
              <w:rPr>
                <w:rStyle w:val="41"/>
                <w:rFonts w:hint="default" w:ascii="Calibri" w:hAnsi="Calibri" w:cs="Calibri"/>
                <w:sz w:val="24"/>
                <w:szCs w:val="24"/>
                <w:u w:val="none"/>
                <w:lang w:bidi="ar"/>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8EBAB">
            <w:pPr>
              <w:widowControl/>
              <w:jc w:val="center"/>
              <w:textAlignment w:val="center"/>
              <w:rPr>
                <w:rStyle w:val="41"/>
                <w:rFonts w:hint="default" w:ascii="Calibri" w:hAnsi="Calibri" w:cs="Calibri"/>
                <w:sz w:val="24"/>
                <w:szCs w:val="24"/>
                <w:u w:val="none"/>
                <w:lang w:bidi="ar"/>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F5424">
            <w:pPr>
              <w:widowControl/>
              <w:jc w:val="center"/>
              <w:textAlignment w:val="center"/>
              <w:rPr>
                <w:rStyle w:val="41"/>
                <w:rFonts w:hint="default" w:ascii="Calibri" w:hAnsi="Calibri" w:cs="Calibri"/>
                <w:sz w:val="24"/>
                <w:szCs w:val="24"/>
                <w:u w:val="none"/>
                <w:lang w:bidi="ar"/>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6FEAF">
            <w:pPr>
              <w:widowControl/>
              <w:jc w:val="center"/>
              <w:textAlignment w:val="center"/>
              <w:rPr>
                <w:rStyle w:val="41"/>
                <w:rFonts w:hint="default" w:ascii="Calibri" w:hAnsi="Calibri" w:cs="Calibri"/>
                <w:sz w:val="24"/>
                <w:szCs w:val="24"/>
                <w:u w:val="none"/>
                <w:lang w:bidi="ar"/>
              </w:rPr>
            </w:pPr>
          </w:p>
        </w:tc>
      </w:tr>
      <w:tr w14:paraId="32EE8CB9">
        <w:tblPrEx>
          <w:tblCellMar>
            <w:top w:w="0" w:type="dxa"/>
            <w:left w:w="108" w:type="dxa"/>
            <w:bottom w:w="0" w:type="dxa"/>
            <w:right w:w="108" w:type="dxa"/>
          </w:tblCellMar>
        </w:tblPrEx>
        <w:trPr>
          <w:trHeight w:val="903"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AC1A7">
            <w:pPr>
              <w:widowControl/>
              <w:jc w:val="center"/>
              <w:textAlignment w:val="center"/>
              <w:rPr>
                <w:rFonts w:hint="default" w:ascii="Calibri" w:hAnsi="Calibri" w:eastAsia="宋体" w:cs="Calibri"/>
                <w:color w:val="000000"/>
                <w:sz w:val="24"/>
                <w:szCs w:val="24"/>
                <w:u w:val="none"/>
              </w:rPr>
            </w:pPr>
            <w:r>
              <w:rPr>
                <w:rFonts w:hint="default" w:ascii="Calibri" w:hAnsi="Calibri" w:eastAsia="宋体" w:cs="Calibri"/>
                <w:color w:val="000000"/>
                <w:kern w:val="0"/>
                <w:sz w:val="24"/>
                <w:szCs w:val="24"/>
                <w:u w:val="none"/>
                <w:lang w:bidi="ar"/>
              </w:rPr>
              <w:t>2</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3F6FB">
            <w:pPr>
              <w:widowControl/>
              <w:jc w:val="center"/>
              <w:textAlignment w:val="center"/>
              <w:rPr>
                <w:rFonts w:hint="default" w:ascii="Calibri" w:hAnsi="Calibri" w:eastAsia="宋体" w:cs="Calibri"/>
                <w:color w:val="000000"/>
                <w:sz w:val="24"/>
                <w:szCs w:val="24"/>
                <w:u w:val="none"/>
              </w:rPr>
            </w:pPr>
            <w:r>
              <w:rPr>
                <w:rStyle w:val="41"/>
                <w:rFonts w:hint="default" w:ascii="Calibri" w:hAnsi="Calibri" w:cs="Calibri"/>
                <w:sz w:val="24"/>
                <w:szCs w:val="24"/>
                <w:u w:val="none"/>
                <w:lang w:bidi="ar"/>
              </w:rPr>
              <w:t>FD11洗墙灯</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F6AA4">
            <w:pPr>
              <w:widowControl/>
              <w:jc w:val="center"/>
              <w:textAlignment w:val="center"/>
              <w:rPr>
                <w:rStyle w:val="41"/>
                <w:rFonts w:hint="eastAsia" w:ascii="Calibri" w:hAnsi="Calibri" w:eastAsia="宋体" w:cs="Calibri"/>
                <w:sz w:val="24"/>
                <w:szCs w:val="24"/>
                <w:u w:val="none"/>
                <w:lang w:val="en-US" w:eastAsia="zh-CN" w:bidi="ar"/>
              </w:rPr>
            </w:pPr>
            <w:r>
              <w:rPr>
                <w:rStyle w:val="41"/>
                <w:rFonts w:hint="eastAsia" w:ascii="Calibri" w:hAnsi="Calibri" w:cs="Calibri"/>
                <w:sz w:val="24"/>
                <w:szCs w:val="24"/>
                <w:u w:val="none"/>
                <w:lang w:val="en-US" w:eastAsia="zh-CN" w:bidi="ar"/>
              </w:rPr>
              <w:t>1</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EEEDC">
            <w:pPr>
              <w:widowControl/>
              <w:jc w:val="center"/>
              <w:textAlignment w:val="center"/>
              <w:rPr>
                <w:rStyle w:val="41"/>
                <w:rFonts w:hint="default" w:ascii="Calibri" w:hAnsi="Calibri" w:cs="Calibri"/>
                <w:sz w:val="24"/>
                <w:szCs w:val="24"/>
                <w:u w:val="none"/>
                <w:lang w:bidi="ar"/>
              </w:rPr>
            </w:pPr>
            <w:r>
              <w:rPr>
                <w:rStyle w:val="41"/>
                <w:rFonts w:hint="eastAsia" w:ascii="Calibri" w:hAnsi="Calibri" w:cs="Calibri"/>
                <w:sz w:val="24"/>
                <w:szCs w:val="24"/>
                <w:u w:val="none"/>
                <w:lang w:eastAsia="zh-CN" w:bidi="ar"/>
              </w:rPr>
              <w:t>盏</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B8C3E">
            <w:pPr>
              <w:widowControl/>
              <w:jc w:val="center"/>
              <w:textAlignment w:val="center"/>
              <w:rPr>
                <w:rStyle w:val="41"/>
                <w:rFonts w:hint="default" w:ascii="Calibri" w:hAnsi="Calibri" w:cs="Calibri"/>
                <w:sz w:val="24"/>
                <w:szCs w:val="24"/>
                <w:u w:val="none"/>
                <w:lang w:bidi="ar"/>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D3BC3">
            <w:pPr>
              <w:widowControl/>
              <w:jc w:val="center"/>
              <w:textAlignment w:val="center"/>
              <w:rPr>
                <w:rStyle w:val="41"/>
                <w:rFonts w:hint="default" w:ascii="Calibri" w:hAnsi="Calibri" w:cs="Calibri"/>
                <w:sz w:val="24"/>
                <w:szCs w:val="24"/>
                <w:u w:val="none"/>
                <w:lang w:bidi="ar"/>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35B15">
            <w:pPr>
              <w:widowControl/>
              <w:jc w:val="center"/>
              <w:textAlignment w:val="center"/>
              <w:rPr>
                <w:rStyle w:val="41"/>
                <w:rFonts w:hint="default" w:ascii="Calibri" w:hAnsi="Calibri" w:cs="Calibri"/>
                <w:sz w:val="24"/>
                <w:szCs w:val="24"/>
                <w:u w:val="none"/>
                <w:lang w:bidi="ar"/>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DABEC">
            <w:pPr>
              <w:widowControl/>
              <w:jc w:val="center"/>
              <w:textAlignment w:val="center"/>
              <w:rPr>
                <w:rStyle w:val="41"/>
                <w:rFonts w:hint="default" w:ascii="Calibri" w:hAnsi="Calibri" w:cs="Calibri"/>
                <w:sz w:val="24"/>
                <w:szCs w:val="24"/>
                <w:u w:val="none"/>
                <w:lang w:bidi="ar"/>
              </w:rPr>
            </w:pPr>
          </w:p>
        </w:tc>
      </w:tr>
      <w:tr w14:paraId="366CCA82">
        <w:tblPrEx>
          <w:tblCellMar>
            <w:top w:w="0" w:type="dxa"/>
            <w:left w:w="108" w:type="dxa"/>
            <w:bottom w:w="0" w:type="dxa"/>
            <w:right w:w="108" w:type="dxa"/>
          </w:tblCellMar>
        </w:tblPrEx>
        <w:trPr>
          <w:trHeight w:val="923"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F6F3A">
            <w:pPr>
              <w:widowControl/>
              <w:jc w:val="center"/>
              <w:textAlignment w:val="center"/>
              <w:rPr>
                <w:rFonts w:hint="default" w:ascii="Calibri" w:hAnsi="Calibri" w:eastAsia="宋体" w:cs="Calibri"/>
                <w:color w:val="000000"/>
                <w:sz w:val="24"/>
                <w:szCs w:val="24"/>
                <w:u w:val="none"/>
              </w:rPr>
            </w:pPr>
            <w:r>
              <w:rPr>
                <w:rFonts w:hint="default" w:ascii="Calibri" w:hAnsi="Calibri" w:eastAsia="宋体" w:cs="Calibri"/>
                <w:color w:val="000000"/>
                <w:kern w:val="0"/>
                <w:sz w:val="24"/>
                <w:szCs w:val="24"/>
                <w:u w:val="none"/>
                <w:lang w:bidi="ar"/>
              </w:rPr>
              <w:t>3</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6C32F">
            <w:pPr>
              <w:widowControl/>
              <w:jc w:val="center"/>
              <w:textAlignment w:val="center"/>
              <w:rPr>
                <w:rFonts w:hint="default" w:ascii="Calibri" w:hAnsi="Calibri" w:eastAsia="宋体" w:cs="Calibri"/>
                <w:color w:val="000000"/>
                <w:sz w:val="24"/>
                <w:szCs w:val="24"/>
                <w:u w:val="none"/>
              </w:rPr>
            </w:pPr>
            <w:r>
              <w:rPr>
                <w:rStyle w:val="41"/>
                <w:rFonts w:hint="default" w:ascii="Calibri" w:hAnsi="Calibri" w:cs="Calibri"/>
                <w:sz w:val="24"/>
                <w:szCs w:val="24"/>
                <w:u w:val="none"/>
                <w:lang w:bidi="ar"/>
              </w:rPr>
              <w:t>FD13洗墙灯</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EE5C7">
            <w:pPr>
              <w:widowControl/>
              <w:jc w:val="center"/>
              <w:textAlignment w:val="center"/>
              <w:rPr>
                <w:rStyle w:val="41"/>
                <w:rFonts w:hint="eastAsia" w:ascii="Calibri" w:hAnsi="Calibri" w:eastAsia="宋体" w:cs="Calibri"/>
                <w:sz w:val="24"/>
                <w:szCs w:val="24"/>
                <w:u w:val="none"/>
                <w:lang w:val="en-US" w:eastAsia="zh-CN" w:bidi="ar"/>
              </w:rPr>
            </w:pPr>
            <w:r>
              <w:rPr>
                <w:rStyle w:val="41"/>
                <w:rFonts w:hint="eastAsia" w:ascii="Calibri" w:hAnsi="Calibri" w:cs="Calibri"/>
                <w:sz w:val="24"/>
                <w:szCs w:val="24"/>
                <w:u w:val="none"/>
                <w:lang w:val="en-US" w:eastAsia="zh-CN" w:bidi="ar"/>
              </w:rPr>
              <w:t>1</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7F3D9">
            <w:pPr>
              <w:widowControl/>
              <w:jc w:val="center"/>
              <w:textAlignment w:val="center"/>
              <w:rPr>
                <w:rStyle w:val="41"/>
                <w:rFonts w:hint="default" w:ascii="Calibri" w:hAnsi="Calibri" w:cs="Calibri"/>
                <w:sz w:val="24"/>
                <w:szCs w:val="24"/>
                <w:u w:val="none"/>
                <w:lang w:bidi="ar"/>
              </w:rPr>
            </w:pPr>
            <w:r>
              <w:rPr>
                <w:rStyle w:val="41"/>
                <w:rFonts w:hint="eastAsia" w:ascii="Calibri" w:hAnsi="Calibri" w:cs="Calibri"/>
                <w:sz w:val="24"/>
                <w:szCs w:val="24"/>
                <w:u w:val="none"/>
                <w:lang w:eastAsia="zh-CN" w:bidi="ar"/>
              </w:rPr>
              <w:t>盏</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B2863">
            <w:pPr>
              <w:widowControl/>
              <w:jc w:val="center"/>
              <w:textAlignment w:val="center"/>
              <w:rPr>
                <w:rStyle w:val="41"/>
                <w:rFonts w:hint="default" w:ascii="Calibri" w:hAnsi="Calibri" w:cs="Calibri"/>
                <w:sz w:val="24"/>
                <w:szCs w:val="24"/>
                <w:u w:val="none"/>
                <w:lang w:bidi="ar"/>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478F2">
            <w:pPr>
              <w:widowControl/>
              <w:jc w:val="center"/>
              <w:textAlignment w:val="center"/>
              <w:rPr>
                <w:rStyle w:val="41"/>
                <w:rFonts w:hint="default" w:ascii="Calibri" w:hAnsi="Calibri" w:cs="Calibri"/>
                <w:sz w:val="24"/>
                <w:szCs w:val="24"/>
                <w:u w:val="none"/>
                <w:lang w:bidi="ar"/>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BCF68">
            <w:pPr>
              <w:widowControl/>
              <w:jc w:val="center"/>
              <w:textAlignment w:val="center"/>
              <w:rPr>
                <w:rStyle w:val="41"/>
                <w:rFonts w:hint="default" w:ascii="Calibri" w:hAnsi="Calibri" w:cs="Calibri"/>
                <w:sz w:val="24"/>
                <w:szCs w:val="24"/>
                <w:u w:val="none"/>
                <w:lang w:bidi="ar"/>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552C6">
            <w:pPr>
              <w:widowControl/>
              <w:jc w:val="center"/>
              <w:textAlignment w:val="center"/>
              <w:rPr>
                <w:rStyle w:val="41"/>
                <w:rFonts w:hint="default" w:ascii="Calibri" w:hAnsi="Calibri" w:cs="Calibri"/>
                <w:sz w:val="24"/>
                <w:szCs w:val="24"/>
                <w:u w:val="none"/>
                <w:lang w:bidi="ar"/>
              </w:rPr>
            </w:pPr>
          </w:p>
        </w:tc>
      </w:tr>
      <w:tr w14:paraId="5ABE860E">
        <w:tblPrEx>
          <w:tblCellMar>
            <w:top w:w="0" w:type="dxa"/>
            <w:left w:w="108" w:type="dxa"/>
            <w:bottom w:w="0" w:type="dxa"/>
            <w:right w:w="108" w:type="dxa"/>
          </w:tblCellMar>
        </w:tblPrEx>
        <w:trPr>
          <w:trHeight w:val="923"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53068">
            <w:pPr>
              <w:widowControl/>
              <w:jc w:val="center"/>
              <w:textAlignment w:val="center"/>
              <w:rPr>
                <w:rFonts w:hint="eastAsia" w:ascii="Calibri" w:hAnsi="Calibri" w:eastAsia="宋体" w:cs="Calibri"/>
                <w:color w:val="000000"/>
                <w:kern w:val="0"/>
                <w:sz w:val="24"/>
                <w:szCs w:val="24"/>
                <w:u w:val="none"/>
                <w:lang w:val="en-US" w:eastAsia="zh-CN" w:bidi="ar"/>
              </w:rPr>
            </w:pPr>
            <w:r>
              <w:rPr>
                <w:rFonts w:hint="eastAsia" w:ascii="Calibri" w:hAnsi="Calibri" w:cs="Calibri"/>
                <w:color w:val="000000"/>
                <w:kern w:val="0"/>
                <w:sz w:val="24"/>
                <w:szCs w:val="24"/>
                <w:u w:val="none"/>
                <w:lang w:val="en-US" w:eastAsia="zh-CN" w:bidi="ar"/>
              </w:rPr>
              <w:t>4</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2ED32">
            <w:pPr>
              <w:widowControl/>
              <w:jc w:val="center"/>
              <w:textAlignment w:val="center"/>
              <w:rPr>
                <w:rStyle w:val="41"/>
                <w:rFonts w:hint="eastAsia" w:ascii="Calibri" w:hAnsi="Calibri" w:eastAsia="宋体" w:cs="Calibri"/>
                <w:color w:val="auto"/>
                <w:sz w:val="24"/>
                <w:szCs w:val="24"/>
                <w:u w:val="none"/>
                <w:lang w:val="en-US" w:eastAsia="zh-CN" w:bidi="ar"/>
              </w:rPr>
            </w:pPr>
            <w:r>
              <w:rPr>
                <w:rStyle w:val="41"/>
                <w:rFonts w:hint="eastAsia" w:ascii="Calibri" w:hAnsi="Calibri" w:cs="Calibri"/>
                <w:color w:val="auto"/>
                <w:sz w:val="24"/>
                <w:szCs w:val="24"/>
                <w:u w:val="none"/>
                <w:lang w:val="en-US" w:eastAsia="zh-CN" w:bidi="ar"/>
              </w:rPr>
              <w:t>控制器</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EFDE7">
            <w:pPr>
              <w:widowControl/>
              <w:jc w:val="center"/>
              <w:textAlignment w:val="center"/>
              <w:rPr>
                <w:rStyle w:val="41"/>
                <w:rFonts w:hint="eastAsia" w:ascii="Calibri" w:hAnsi="Calibri" w:cs="Calibri"/>
                <w:sz w:val="24"/>
                <w:szCs w:val="24"/>
                <w:u w:val="none"/>
                <w:lang w:val="en-US" w:eastAsia="zh-CN" w:bidi="ar"/>
              </w:rPr>
            </w:pPr>
            <w:r>
              <w:rPr>
                <w:rStyle w:val="41"/>
                <w:rFonts w:hint="eastAsia" w:ascii="Calibri" w:hAnsi="Calibri" w:cs="Calibri"/>
                <w:sz w:val="24"/>
                <w:szCs w:val="24"/>
                <w:u w:val="none"/>
                <w:lang w:val="en-US" w:eastAsia="zh-CN" w:bidi="ar"/>
              </w:rPr>
              <w:t>1</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3D6A9">
            <w:pPr>
              <w:widowControl/>
              <w:jc w:val="center"/>
              <w:textAlignment w:val="center"/>
              <w:rPr>
                <w:rStyle w:val="41"/>
                <w:rFonts w:hint="eastAsia" w:ascii="Calibri" w:hAnsi="Calibri" w:cs="Calibri"/>
                <w:sz w:val="24"/>
                <w:szCs w:val="24"/>
                <w:u w:val="none"/>
                <w:lang w:eastAsia="zh-CN" w:bidi="ar"/>
              </w:rPr>
            </w:pPr>
            <w:r>
              <w:rPr>
                <w:rStyle w:val="41"/>
                <w:rFonts w:hint="eastAsia" w:ascii="Calibri" w:hAnsi="Calibri" w:cs="Calibri"/>
                <w:sz w:val="24"/>
                <w:szCs w:val="24"/>
                <w:u w:val="none"/>
                <w:lang w:eastAsia="zh-CN" w:bidi="ar"/>
              </w:rPr>
              <w:t>个</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A694E">
            <w:pPr>
              <w:widowControl/>
              <w:jc w:val="center"/>
              <w:textAlignment w:val="center"/>
              <w:rPr>
                <w:rStyle w:val="41"/>
                <w:rFonts w:hint="default" w:ascii="Calibri" w:hAnsi="Calibri" w:cs="Calibri"/>
                <w:sz w:val="24"/>
                <w:szCs w:val="24"/>
                <w:u w:val="none"/>
                <w:lang w:bidi="ar"/>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723D1">
            <w:pPr>
              <w:widowControl/>
              <w:jc w:val="center"/>
              <w:textAlignment w:val="center"/>
              <w:rPr>
                <w:rStyle w:val="41"/>
                <w:rFonts w:hint="default" w:ascii="Calibri" w:hAnsi="Calibri" w:cs="Calibri"/>
                <w:sz w:val="24"/>
                <w:szCs w:val="24"/>
                <w:u w:val="none"/>
                <w:lang w:bidi="ar"/>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E52F6">
            <w:pPr>
              <w:widowControl/>
              <w:jc w:val="center"/>
              <w:textAlignment w:val="center"/>
              <w:rPr>
                <w:rStyle w:val="41"/>
                <w:rFonts w:hint="default" w:ascii="Calibri" w:hAnsi="Calibri" w:cs="Calibri"/>
                <w:sz w:val="24"/>
                <w:szCs w:val="24"/>
                <w:u w:val="none"/>
                <w:lang w:bidi="ar"/>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F36EE">
            <w:pPr>
              <w:widowControl/>
              <w:jc w:val="center"/>
              <w:textAlignment w:val="center"/>
              <w:rPr>
                <w:rStyle w:val="41"/>
                <w:rFonts w:hint="default" w:ascii="Calibri" w:hAnsi="Calibri" w:cs="Calibri"/>
                <w:sz w:val="24"/>
                <w:szCs w:val="24"/>
                <w:u w:val="none"/>
                <w:lang w:bidi="ar"/>
              </w:rPr>
            </w:pPr>
          </w:p>
        </w:tc>
      </w:tr>
      <w:tr w14:paraId="406EFF75">
        <w:tblPrEx>
          <w:tblCellMar>
            <w:top w:w="0" w:type="dxa"/>
            <w:left w:w="108" w:type="dxa"/>
            <w:bottom w:w="0" w:type="dxa"/>
            <w:right w:w="108" w:type="dxa"/>
          </w:tblCellMar>
        </w:tblPrEx>
        <w:trPr>
          <w:trHeight w:val="923"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02DE7">
            <w:pPr>
              <w:widowControl/>
              <w:jc w:val="center"/>
              <w:textAlignment w:val="center"/>
              <w:rPr>
                <w:rFonts w:hint="eastAsia" w:ascii="Calibri" w:hAnsi="Calibri" w:eastAsia="宋体" w:cs="Calibri"/>
                <w:color w:val="000000"/>
                <w:kern w:val="0"/>
                <w:sz w:val="24"/>
                <w:szCs w:val="24"/>
                <w:u w:val="none"/>
                <w:lang w:val="en-US" w:eastAsia="zh-CN" w:bidi="ar"/>
              </w:rPr>
            </w:pPr>
            <w:r>
              <w:rPr>
                <w:rFonts w:hint="eastAsia" w:ascii="Calibri" w:hAnsi="Calibri" w:cs="Calibri"/>
                <w:color w:val="000000"/>
                <w:kern w:val="0"/>
                <w:sz w:val="24"/>
                <w:szCs w:val="24"/>
                <w:u w:val="none"/>
                <w:lang w:val="en-US" w:eastAsia="zh-CN" w:bidi="ar"/>
              </w:rPr>
              <w:t>5</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52CC6">
            <w:pPr>
              <w:widowControl/>
              <w:jc w:val="center"/>
              <w:textAlignment w:val="center"/>
              <w:rPr>
                <w:rStyle w:val="41"/>
                <w:rFonts w:hint="eastAsia" w:ascii="Calibri" w:hAnsi="Calibri" w:eastAsia="宋体" w:cs="Calibri"/>
                <w:color w:val="auto"/>
                <w:sz w:val="24"/>
                <w:szCs w:val="24"/>
                <w:u w:val="none"/>
                <w:lang w:val="en-US" w:eastAsia="zh-CN" w:bidi="ar"/>
              </w:rPr>
            </w:pPr>
            <w:r>
              <w:rPr>
                <w:rStyle w:val="41"/>
                <w:rFonts w:hint="eastAsia" w:ascii="Calibri" w:hAnsi="Calibri" w:cs="Calibri"/>
                <w:color w:val="auto"/>
                <w:sz w:val="24"/>
                <w:szCs w:val="24"/>
                <w:u w:val="none"/>
                <w:lang w:val="en-US" w:eastAsia="zh-CN" w:bidi="ar"/>
              </w:rPr>
              <w:t>电源</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6C831">
            <w:pPr>
              <w:widowControl/>
              <w:jc w:val="center"/>
              <w:textAlignment w:val="center"/>
              <w:rPr>
                <w:rStyle w:val="41"/>
                <w:rFonts w:hint="eastAsia" w:ascii="Calibri" w:hAnsi="Calibri" w:cs="Calibri"/>
                <w:sz w:val="24"/>
                <w:szCs w:val="24"/>
                <w:u w:val="none"/>
                <w:lang w:val="en-US" w:eastAsia="zh-CN" w:bidi="ar"/>
              </w:rPr>
            </w:pPr>
            <w:r>
              <w:rPr>
                <w:rStyle w:val="41"/>
                <w:rFonts w:hint="eastAsia" w:ascii="Calibri" w:hAnsi="Calibri" w:cs="Calibri"/>
                <w:sz w:val="24"/>
                <w:szCs w:val="24"/>
                <w:u w:val="none"/>
                <w:lang w:val="en-US" w:eastAsia="zh-CN" w:bidi="ar"/>
              </w:rPr>
              <w:t>1</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45B62">
            <w:pPr>
              <w:widowControl/>
              <w:jc w:val="center"/>
              <w:textAlignment w:val="center"/>
              <w:rPr>
                <w:rStyle w:val="41"/>
                <w:rFonts w:hint="eastAsia" w:ascii="Calibri" w:hAnsi="Calibri" w:cs="Calibri"/>
                <w:sz w:val="24"/>
                <w:szCs w:val="24"/>
                <w:u w:val="none"/>
                <w:lang w:eastAsia="zh-CN" w:bidi="ar"/>
              </w:rPr>
            </w:pPr>
            <w:r>
              <w:rPr>
                <w:rStyle w:val="41"/>
                <w:rFonts w:hint="eastAsia" w:ascii="Calibri" w:hAnsi="Calibri" w:cs="Calibri"/>
                <w:sz w:val="24"/>
                <w:szCs w:val="24"/>
                <w:u w:val="none"/>
                <w:lang w:eastAsia="zh-CN" w:bidi="ar"/>
              </w:rPr>
              <w:t>个</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821B2">
            <w:pPr>
              <w:widowControl/>
              <w:jc w:val="center"/>
              <w:textAlignment w:val="center"/>
              <w:rPr>
                <w:rStyle w:val="41"/>
                <w:rFonts w:hint="default" w:ascii="Calibri" w:hAnsi="Calibri" w:cs="Calibri"/>
                <w:sz w:val="24"/>
                <w:szCs w:val="24"/>
                <w:u w:val="none"/>
                <w:lang w:bidi="ar"/>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F4F46">
            <w:pPr>
              <w:widowControl/>
              <w:jc w:val="center"/>
              <w:textAlignment w:val="center"/>
              <w:rPr>
                <w:rStyle w:val="41"/>
                <w:rFonts w:hint="default" w:ascii="Calibri" w:hAnsi="Calibri" w:cs="Calibri"/>
                <w:sz w:val="24"/>
                <w:szCs w:val="24"/>
                <w:u w:val="none"/>
                <w:lang w:bidi="ar"/>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00AEE">
            <w:pPr>
              <w:widowControl/>
              <w:jc w:val="center"/>
              <w:textAlignment w:val="center"/>
              <w:rPr>
                <w:rStyle w:val="41"/>
                <w:rFonts w:hint="default" w:ascii="Calibri" w:hAnsi="Calibri" w:cs="Calibri"/>
                <w:sz w:val="24"/>
                <w:szCs w:val="24"/>
                <w:u w:val="none"/>
                <w:lang w:bidi="ar"/>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9DDBF">
            <w:pPr>
              <w:widowControl/>
              <w:jc w:val="center"/>
              <w:textAlignment w:val="center"/>
              <w:rPr>
                <w:rStyle w:val="41"/>
                <w:rFonts w:hint="default" w:ascii="Calibri" w:hAnsi="Calibri" w:cs="Calibri"/>
                <w:sz w:val="24"/>
                <w:szCs w:val="24"/>
                <w:u w:val="none"/>
                <w:lang w:bidi="ar"/>
              </w:rPr>
            </w:pPr>
          </w:p>
        </w:tc>
      </w:tr>
    </w:tbl>
    <w:p w14:paraId="626E4F5E">
      <w:pPr>
        <w:bidi w:val="0"/>
      </w:pPr>
    </w:p>
    <w:p w14:paraId="36278AAC">
      <w:pPr>
        <w:bidi w:val="0"/>
        <w:rPr>
          <w:rFonts w:hint="eastAsia" w:eastAsia="宋体"/>
          <w:lang w:eastAsia="zh-CN"/>
        </w:rPr>
      </w:pPr>
      <w:r>
        <w:rPr>
          <w:rFonts w:hint="eastAsia"/>
          <w:lang w:eastAsia="zh-CN"/>
        </w:rPr>
        <w:t>备注：灯的型号、品牌等其他参数，详见第七部分《设备清单》</w:t>
      </w:r>
    </w:p>
    <w:p w14:paraId="0E5B2260">
      <w:pPr>
        <w:rPr>
          <w:rFonts w:ascii="仿宋" w:hAnsi="仿宋" w:eastAsia="仿宋" w:cs="仿宋"/>
          <w:spacing w:val="1"/>
          <w:sz w:val="21"/>
          <w:szCs w:val="21"/>
        </w:rPr>
      </w:pPr>
      <w:r>
        <w:rPr>
          <w:rFonts w:ascii="仿宋" w:hAnsi="仿宋" w:eastAsia="仿宋" w:cs="仿宋"/>
          <w:spacing w:val="1"/>
          <w:sz w:val="21"/>
          <w:szCs w:val="21"/>
        </w:rPr>
        <w:br w:type="page"/>
      </w:r>
    </w:p>
    <w:p w14:paraId="1E7174A5">
      <w:pPr>
        <w:pStyle w:val="4"/>
        <w:keepNext/>
        <w:keepLines/>
        <w:pageBreakBefore w:val="0"/>
        <w:widowControl w:val="0"/>
        <w:kinsoku/>
        <w:wordWrap/>
        <w:overflowPunct/>
        <w:topLinePunct w:val="0"/>
        <w:autoSpaceDE/>
        <w:autoSpaceDN/>
        <w:bidi w:val="0"/>
        <w:adjustRightInd w:val="0"/>
        <w:snapToGrid/>
        <w:spacing w:line="240" w:lineRule="auto"/>
        <w:textAlignment w:val="baseline"/>
        <w:rPr>
          <w:rFonts w:hint="eastAsia" w:ascii="宋体" w:hAnsi="宋体" w:eastAsia="宋体" w:cs="宋体"/>
          <w:i w:val="0"/>
          <w:iCs w:val="0"/>
          <w:sz w:val="28"/>
          <w:szCs w:val="22"/>
        </w:rPr>
      </w:pPr>
      <w:bookmarkStart w:id="44" w:name="_Toc26629"/>
      <w:bookmarkStart w:id="45" w:name="_Toc19049"/>
      <w:r>
        <w:rPr>
          <w:rFonts w:hint="eastAsia" w:ascii="宋体" w:hAnsi="宋体" w:eastAsia="宋体" w:cs="宋体"/>
          <w:i w:val="0"/>
          <w:iCs w:val="0"/>
          <w:sz w:val="28"/>
          <w:szCs w:val="22"/>
        </w:rPr>
        <w:t>附件</w:t>
      </w:r>
      <w:r>
        <w:rPr>
          <w:rFonts w:hint="eastAsia" w:ascii="宋体" w:hAnsi="宋体" w:eastAsia="宋体" w:cs="宋体"/>
          <w:i w:val="0"/>
          <w:iCs w:val="0"/>
          <w:sz w:val="28"/>
          <w:szCs w:val="22"/>
          <w:lang w:eastAsia="zh-CN"/>
        </w:rPr>
        <w:t>三</w:t>
      </w:r>
      <w:r>
        <w:rPr>
          <w:rFonts w:hint="eastAsia" w:ascii="宋体" w:hAnsi="宋体" w:eastAsia="宋体" w:cs="宋体"/>
          <w:i w:val="0"/>
          <w:iCs w:val="0"/>
          <w:sz w:val="28"/>
          <w:szCs w:val="22"/>
        </w:rPr>
        <w:t>：</w:t>
      </w:r>
      <w:bookmarkEnd w:id="44"/>
      <w:bookmarkStart w:id="46" w:name="_Toc9123"/>
      <w:bookmarkStart w:id="47" w:name="_Toc12939"/>
      <w:r>
        <w:rPr>
          <w:rFonts w:hint="eastAsia" w:ascii="宋体" w:hAnsi="宋体" w:eastAsia="宋体" w:cs="宋体"/>
          <w:i w:val="0"/>
          <w:iCs w:val="0"/>
          <w:sz w:val="28"/>
          <w:szCs w:val="22"/>
        </w:rPr>
        <w:t>投标承诺书</w:t>
      </w:r>
      <w:bookmarkEnd w:id="45"/>
      <w:bookmarkEnd w:id="46"/>
      <w:bookmarkEnd w:id="47"/>
    </w:p>
    <w:p w14:paraId="483F19B5">
      <w:pPr>
        <w:pStyle w:val="9"/>
        <w:spacing w:before="120" w:beforeLines="50" w:after="240" w:line="360" w:lineRule="auto"/>
        <w:jc w:val="center"/>
        <w:rPr>
          <w:rFonts w:hAnsi="宋体"/>
          <w:b/>
          <w:color w:val="000000"/>
          <w:sz w:val="32"/>
          <w:szCs w:val="32"/>
        </w:rPr>
      </w:pPr>
      <w:bookmarkStart w:id="48" w:name="_Toc14008_WPSOffice_Level1"/>
      <w:r>
        <w:rPr>
          <w:rFonts w:hint="eastAsia" w:hAnsi="宋体"/>
          <w:b/>
          <w:color w:val="000000"/>
          <w:sz w:val="32"/>
          <w:szCs w:val="32"/>
        </w:rPr>
        <w:t>投标承诺书</w:t>
      </w:r>
      <w:bookmarkEnd w:id="48"/>
    </w:p>
    <w:p w14:paraId="7C870018">
      <w:pPr>
        <w:pStyle w:val="9"/>
        <w:spacing w:before="120" w:beforeLines="50" w:after="240" w:line="360" w:lineRule="auto"/>
        <w:jc w:val="left"/>
        <w:rPr>
          <w:rFonts w:hAnsi="宋体"/>
          <w:color w:val="000000"/>
          <w:sz w:val="24"/>
          <w:szCs w:val="32"/>
        </w:rPr>
      </w:pPr>
      <w:r>
        <w:rPr>
          <w:rFonts w:hint="eastAsia" w:hAnsi="宋体"/>
          <w:color w:val="000000"/>
          <w:sz w:val="24"/>
          <w:szCs w:val="32"/>
        </w:rPr>
        <w:t>深圳市方大物业管理有限公司：</w:t>
      </w:r>
    </w:p>
    <w:p w14:paraId="2A648D74">
      <w:pPr>
        <w:pStyle w:val="9"/>
        <w:spacing w:before="120" w:beforeLines="50" w:after="240" w:line="360" w:lineRule="auto"/>
        <w:ind w:firstLine="480" w:firstLineChars="200"/>
        <w:jc w:val="left"/>
        <w:rPr>
          <w:rFonts w:hAnsi="宋体"/>
          <w:color w:val="000000"/>
          <w:sz w:val="24"/>
          <w:szCs w:val="32"/>
        </w:rPr>
      </w:pPr>
      <w:r>
        <w:rPr>
          <w:rFonts w:hint="eastAsia" w:hAnsi="宋体"/>
          <w:color w:val="000000"/>
          <w:sz w:val="24"/>
          <w:szCs w:val="32"/>
        </w:rPr>
        <w:t>贵公司正在进行</w:t>
      </w:r>
      <w:r>
        <w:rPr>
          <w:rFonts w:hint="eastAsia" w:hAnsi="宋体"/>
          <w:color w:val="000000"/>
          <w:sz w:val="24"/>
          <w:szCs w:val="32"/>
          <w:u w:val="single"/>
        </w:rPr>
        <w:t>2026-2028年方大广场泛光照明维修、保养服务</w:t>
      </w:r>
      <w:r>
        <w:rPr>
          <w:rFonts w:hint="eastAsia" w:hAnsi="宋体"/>
          <w:color w:val="000000"/>
          <w:sz w:val="24"/>
          <w:szCs w:val="32"/>
        </w:rPr>
        <w:t>项目的采购招标，我们研究了该招标文件中的所有规定，拟进行投标报名。在此，我公司郑重承诺，我公司完全符合招标文件中的所有报名条件，请给予参加投标。</w:t>
      </w:r>
    </w:p>
    <w:p w14:paraId="6552A7FC">
      <w:pPr>
        <w:pStyle w:val="9"/>
        <w:spacing w:before="120" w:beforeLines="50" w:after="240" w:line="360" w:lineRule="auto"/>
        <w:ind w:firstLine="480" w:firstLineChars="200"/>
        <w:jc w:val="left"/>
        <w:rPr>
          <w:rFonts w:hAnsi="宋体"/>
          <w:color w:val="000000"/>
          <w:sz w:val="24"/>
          <w:szCs w:val="32"/>
        </w:rPr>
      </w:pPr>
      <w:r>
        <w:rPr>
          <w:rFonts w:hint="eastAsia" w:hAnsi="宋体"/>
          <w:color w:val="000000"/>
          <w:sz w:val="24"/>
          <w:szCs w:val="32"/>
        </w:rPr>
        <w:t>我公司承诺所提供的资料真实可靠，并完全接受贵司对我司业绩证明材料等报名资料的最终审核结果。如经审核我公司提供虚假资料，贵公司有权随时终止我公司的投标（或中标）资格，记录我公司的不良行为，并由我公司赔偿由此给贵公司造成的损失。</w:t>
      </w:r>
    </w:p>
    <w:p w14:paraId="3949CC16">
      <w:pPr>
        <w:pStyle w:val="9"/>
        <w:spacing w:before="120" w:beforeLines="50" w:line="360" w:lineRule="auto"/>
        <w:jc w:val="center"/>
        <w:rPr>
          <w:rFonts w:hAnsi="宋体"/>
          <w:color w:val="000000"/>
          <w:sz w:val="44"/>
          <w:szCs w:val="32"/>
        </w:rPr>
      </w:pPr>
    </w:p>
    <w:p w14:paraId="3C535C95">
      <w:pPr>
        <w:pStyle w:val="9"/>
        <w:spacing w:before="120" w:beforeLines="50" w:after="240" w:line="360" w:lineRule="auto"/>
        <w:ind w:left="2940" w:right="960" w:firstLine="420"/>
        <w:jc w:val="left"/>
        <w:rPr>
          <w:rFonts w:hAnsi="宋体"/>
          <w:color w:val="000000"/>
          <w:sz w:val="24"/>
          <w:szCs w:val="32"/>
        </w:rPr>
      </w:pPr>
      <w:r>
        <w:rPr>
          <w:rFonts w:hint="eastAsia" w:hAnsi="宋体"/>
          <w:color w:val="000000"/>
          <w:sz w:val="24"/>
          <w:szCs w:val="32"/>
        </w:rPr>
        <w:t xml:space="preserve">投标人（盖章）：                               </w:t>
      </w:r>
    </w:p>
    <w:p w14:paraId="32F204C2">
      <w:pPr>
        <w:pStyle w:val="9"/>
        <w:spacing w:before="120" w:beforeLines="50" w:after="240" w:line="360" w:lineRule="auto"/>
        <w:ind w:left="2940" w:right="960" w:firstLine="420"/>
        <w:jc w:val="left"/>
        <w:rPr>
          <w:rFonts w:hAnsi="宋体"/>
          <w:color w:val="000000"/>
          <w:sz w:val="24"/>
          <w:szCs w:val="32"/>
        </w:rPr>
      </w:pPr>
      <w:r>
        <w:rPr>
          <w:rFonts w:hint="eastAsia" w:hAnsi="宋体"/>
          <w:color w:val="000000"/>
          <w:sz w:val="24"/>
          <w:szCs w:val="32"/>
        </w:rPr>
        <w:t xml:space="preserve">法人或授权委托人签名：                   </w:t>
      </w:r>
    </w:p>
    <w:p w14:paraId="66335AC0">
      <w:pPr>
        <w:pStyle w:val="9"/>
        <w:spacing w:before="120" w:beforeLines="50" w:after="240" w:line="360" w:lineRule="auto"/>
        <w:jc w:val="left"/>
        <w:rPr>
          <w:rFonts w:hAnsi="宋体"/>
          <w:color w:val="000000"/>
          <w:sz w:val="24"/>
          <w:szCs w:val="32"/>
        </w:rPr>
      </w:pPr>
      <w:r>
        <w:rPr>
          <w:rFonts w:hint="eastAsia" w:hAnsi="宋体"/>
          <w:color w:val="000000"/>
          <w:sz w:val="24"/>
          <w:szCs w:val="32"/>
        </w:rPr>
        <w:t xml:space="preserve">                            202</w:t>
      </w:r>
      <w:r>
        <w:rPr>
          <w:rFonts w:hint="eastAsia" w:hAnsi="宋体"/>
          <w:color w:val="000000"/>
          <w:sz w:val="24"/>
          <w:szCs w:val="32"/>
          <w:lang w:val="en-US" w:eastAsia="zh-CN"/>
        </w:rPr>
        <w:t>6</w:t>
      </w:r>
      <w:r>
        <w:rPr>
          <w:rFonts w:hint="eastAsia" w:hAnsi="宋体"/>
          <w:color w:val="000000"/>
          <w:sz w:val="24"/>
          <w:szCs w:val="32"/>
        </w:rPr>
        <w:t>年    月    日</w:t>
      </w:r>
    </w:p>
    <w:p w14:paraId="37F0E045">
      <w:pPr>
        <w:pStyle w:val="9"/>
        <w:spacing w:before="120" w:beforeLines="50" w:after="240" w:line="360" w:lineRule="auto"/>
        <w:jc w:val="center"/>
        <w:rPr>
          <w:rFonts w:hint="eastAsia" w:hAnsi="宋体"/>
          <w:color w:val="000000"/>
          <w:szCs w:val="32"/>
        </w:rPr>
      </w:pPr>
      <w:r>
        <w:rPr>
          <w:rFonts w:hint="eastAsia" w:hAnsi="宋体"/>
          <w:color w:val="000000"/>
          <w:szCs w:val="32"/>
        </w:rPr>
        <w:t>注：每个投标申请人都必须在投标报名时填报本承诺书，否则视为不满足报名条件。</w:t>
      </w:r>
    </w:p>
    <w:p w14:paraId="59344F37">
      <w:pPr>
        <w:pStyle w:val="9"/>
        <w:spacing w:before="120" w:beforeLines="50" w:after="240" w:line="360" w:lineRule="auto"/>
        <w:rPr>
          <w:rFonts w:hint="eastAsia" w:hAnsi="宋体"/>
          <w:color w:val="000000"/>
          <w:sz w:val="24"/>
          <w:szCs w:val="24"/>
        </w:rPr>
      </w:pPr>
    </w:p>
    <w:p w14:paraId="28422CE2">
      <w:pPr>
        <w:rPr>
          <w:rFonts w:hint="eastAsia"/>
        </w:rPr>
      </w:pPr>
    </w:p>
    <w:p w14:paraId="4CF11B8F">
      <w:pPr>
        <w:rPr>
          <w:rFonts w:hint="eastAsia"/>
        </w:rPr>
      </w:pPr>
      <w:r>
        <w:rPr>
          <w:rFonts w:hint="eastAsia"/>
        </w:rPr>
        <w:br w:type="page"/>
      </w:r>
    </w:p>
    <w:p w14:paraId="6DC29F41">
      <w:pPr>
        <w:pStyle w:val="4"/>
        <w:bidi w:val="0"/>
        <w:rPr>
          <w:rFonts w:hint="eastAsia" w:ascii="宋体" w:hAnsi="宋体" w:eastAsia="宋体" w:cs="宋体"/>
          <w:i w:val="0"/>
          <w:iCs w:val="0"/>
          <w:sz w:val="28"/>
          <w:szCs w:val="22"/>
          <w:lang w:eastAsia="zh-CN"/>
        </w:rPr>
      </w:pPr>
      <w:bookmarkStart w:id="49" w:name="_Toc20613"/>
      <w:bookmarkStart w:id="50" w:name="_Toc24298"/>
      <w:bookmarkStart w:id="51" w:name="_Toc24213"/>
      <w:bookmarkStart w:id="52" w:name="_Toc8262"/>
      <w:bookmarkStart w:id="53" w:name="_Toc25764"/>
      <w:bookmarkStart w:id="54" w:name="_Toc2878"/>
      <w:bookmarkStart w:id="55" w:name="_Toc97"/>
      <w:bookmarkStart w:id="56" w:name="_Toc3413"/>
      <w:r>
        <w:rPr>
          <w:rFonts w:hint="eastAsia" w:ascii="宋体" w:hAnsi="宋体" w:eastAsia="宋体" w:cs="宋体"/>
          <w:i w:val="0"/>
          <w:iCs w:val="0"/>
          <w:sz w:val="28"/>
          <w:szCs w:val="22"/>
          <w:lang w:eastAsia="zh-CN"/>
        </w:rPr>
        <w:t>附件四：投标廉洁承诺书</w:t>
      </w:r>
      <w:bookmarkEnd w:id="49"/>
      <w:bookmarkEnd w:id="50"/>
      <w:bookmarkEnd w:id="51"/>
      <w:bookmarkEnd w:id="52"/>
      <w:bookmarkEnd w:id="53"/>
      <w:bookmarkEnd w:id="54"/>
      <w:bookmarkEnd w:id="55"/>
      <w:bookmarkEnd w:id="56"/>
    </w:p>
    <w:p w14:paraId="5F4CEAB4">
      <w:pPr>
        <w:spacing w:line="360" w:lineRule="auto"/>
        <w:jc w:val="center"/>
        <w:rPr>
          <w:rFonts w:hint="eastAsia" w:ascii="宋体" w:hAnsi="宋体" w:cs="宋体"/>
          <w:b/>
          <w:sz w:val="32"/>
          <w:szCs w:val="32"/>
        </w:rPr>
      </w:pPr>
      <w:bookmarkStart w:id="57" w:name="_Toc22529_WPSOffice_Level1"/>
      <w:r>
        <w:rPr>
          <w:rFonts w:hint="eastAsia" w:ascii="宋体" w:hAnsi="宋体" w:cs="宋体"/>
          <w:b/>
          <w:sz w:val="32"/>
          <w:szCs w:val="32"/>
        </w:rPr>
        <w:t>投标廉洁承诺书</w:t>
      </w:r>
      <w:bookmarkEnd w:id="57"/>
    </w:p>
    <w:p w14:paraId="47A5A13D">
      <w:pPr>
        <w:pStyle w:val="9"/>
        <w:spacing w:before="120" w:beforeLines="50" w:after="240" w:line="360" w:lineRule="auto"/>
        <w:jc w:val="left"/>
        <w:rPr>
          <w:rFonts w:hint="eastAsia" w:hAnsi="宋体"/>
          <w:color w:val="000000"/>
          <w:sz w:val="24"/>
          <w:szCs w:val="32"/>
        </w:rPr>
      </w:pPr>
      <w:r>
        <w:rPr>
          <w:rFonts w:hint="eastAsia" w:hAnsi="宋体"/>
          <w:color w:val="000000"/>
          <w:sz w:val="24"/>
          <w:szCs w:val="32"/>
        </w:rPr>
        <w:t>承诺企业：</w:t>
      </w:r>
    </w:p>
    <w:p w14:paraId="67366566">
      <w:pPr>
        <w:pStyle w:val="9"/>
        <w:spacing w:before="120" w:beforeLines="50" w:after="240" w:line="360" w:lineRule="auto"/>
        <w:jc w:val="left"/>
        <w:rPr>
          <w:rFonts w:hint="eastAsia" w:hAnsi="宋体"/>
          <w:color w:val="000000"/>
          <w:sz w:val="24"/>
          <w:szCs w:val="32"/>
        </w:rPr>
      </w:pPr>
      <w:r>
        <w:rPr>
          <w:rFonts w:hint="eastAsia" w:hAnsi="宋体"/>
          <w:color w:val="000000"/>
          <w:sz w:val="24"/>
          <w:szCs w:val="32"/>
        </w:rPr>
        <w:t>地址：</w:t>
      </w:r>
    </w:p>
    <w:p w14:paraId="574FB94A">
      <w:pPr>
        <w:pStyle w:val="9"/>
        <w:spacing w:before="120" w:beforeLines="50" w:after="240" w:line="360" w:lineRule="auto"/>
        <w:jc w:val="left"/>
        <w:rPr>
          <w:rFonts w:hint="eastAsia" w:hAnsi="宋体"/>
          <w:color w:val="000000"/>
          <w:sz w:val="24"/>
          <w:szCs w:val="32"/>
        </w:rPr>
      </w:pPr>
      <w:r>
        <w:rPr>
          <w:rFonts w:hint="eastAsia" w:hAnsi="宋体"/>
          <w:color w:val="000000"/>
          <w:sz w:val="24"/>
          <w:szCs w:val="32"/>
        </w:rPr>
        <w:t>承诺人（法定人或法定授权人）：</w:t>
      </w:r>
    </w:p>
    <w:p w14:paraId="0A41621E">
      <w:pPr>
        <w:pStyle w:val="9"/>
        <w:spacing w:before="120" w:beforeLines="50" w:after="240" w:line="360" w:lineRule="auto"/>
        <w:jc w:val="left"/>
        <w:rPr>
          <w:rFonts w:hint="eastAsia" w:hAnsi="宋体"/>
          <w:color w:val="000000"/>
          <w:sz w:val="24"/>
          <w:szCs w:val="32"/>
        </w:rPr>
      </w:pPr>
      <w:r>
        <w:rPr>
          <w:rFonts w:hint="eastAsia" w:hAnsi="宋体"/>
          <w:color w:val="000000"/>
          <w:sz w:val="24"/>
          <w:szCs w:val="32"/>
        </w:rPr>
        <w:t>本公司就参加</w:t>
      </w:r>
      <w:r>
        <w:rPr>
          <w:rFonts w:hint="eastAsia" w:hAnsi="宋体"/>
          <w:color w:val="000000"/>
          <w:sz w:val="24"/>
          <w:szCs w:val="32"/>
          <w:u w:val="single"/>
        </w:rPr>
        <w:t>2026-2028年方大广场泛光照明维修、保养服务</w:t>
      </w:r>
      <w:r>
        <w:rPr>
          <w:rFonts w:hint="eastAsia" w:hAnsi="宋体"/>
          <w:color w:val="000000"/>
          <w:sz w:val="24"/>
          <w:szCs w:val="32"/>
        </w:rPr>
        <w:t>项目投标工作，郑重作出如下承诺：</w:t>
      </w:r>
    </w:p>
    <w:p w14:paraId="775DAF73">
      <w:pPr>
        <w:pStyle w:val="9"/>
        <w:spacing w:before="120" w:beforeLines="50" w:after="240" w:line="360" w:lineRule="auto"/>
        <w:ind w:firstLine="480" w:firstLineChars="200"/>
        <w:jc w:val="left"/>
        <w:rPr>
          <w:rFonts w:hint="eastAsia" w:hAnsi="宋体"/>
          <w:color w:val="000000"/>
          <w:sz w:val="24"/>
          <w:szCs w:val="32"/>
        </w:rPr>
      </w:pPr>
      <w:r>
        <w:rPr>
          <w:rFonts w:hint="eastAsia" w:hAnsi="宋体"/>
          <w:color w:val="000000"/>
          <w:sz w:val="24"/>
          <w:szCs w:val="32"/>
        </w:rPr>
        <w:t>我公司已经充分阅读并清楚理解招标要求，我司参加投标所提供的报名材料是真实、合法的。如有机会成为正式投标人，我公司保证不与其他投标单位围标、串标，不出让投标资格，不向招标人、评标委员会成员行贿和私下联系，同时不出现其他不廉洁行为，如有违反上述规定，本人和本公司愿意接受没收投标保证金及6个月至1年内不得参与贵公司所有工程项目的投标等处罚，并愿意承担由此带来的法律后果；如果中标，本公司愿意与贵公司签署并执行《合作廉洁承诺书》。</w:t>
      </w:r>
    </w:p>
    <w:p w14:paraId="50DF2797">
      <w:pPr>
        <w:pStyle w:val="9"/>
        <w:spacing w:before="120" w:beforeLines="50" w:after="240" w:line="360" w:lineRule="auto"/>
        <w:jc w:val="left"/>
        <w:rPr>
          <w:rFonts w:hint="eastAsia" w:hAnsi="宋体"/>
          <w:color w:val="000000"/>
          <w:sz w:val="24"/>
          <w:szCs w:val="32"/>
        </w:rPr>
      </w:pPr>
      <w:r>
        <w:rPr>
          <w:rFonts w:hint="eastAsia" w:hAnsi="宋体"/>
          <w:color w:val="000000"/>
          <w:sz w:val="24"/>
          <w:szCs w:val="32"/>
        </w:rPr>
        <w:t>特此承诺！</w:t>
      </w:r>
    </w:p>
    <w:p w14:paraId="17D64D3F">
      <w:pPr>
        <w:pStyle w:val="9"/>
        <w:spacing w:before="120" w:beforeLines="50" w:after="240" w:line="360" w:lineRule="auto"/>
        <w:jc w:val="left"/>
        <w:rPr>
          <w:rFonts w:hint="eastAsia" w:hAnsi="宋体"/>
          <w:color w:val="000000"/>
          <w:sz w:val="24"/>
          <w:szCs w:val="32"/>
        </w:rPr>
      </w:pPr>
    </w:p>
    <w:p w14:paraId="0101824D">
      <w:pPr>
        <w:pStyle w:val="9"/>
        <w:spacing w:before="120" w:beforeLines="50" w:after="240" w:line="360" w:lineRule="auto"/>
        <w:ind w:left="2940" w:right="960" w:firstLine="420"/>
        <w:jc w:val="left"/>
        <w:rPr>
          <w:rFonts w:hint="eastAsia" w:hAnsi="宋体"/>
          <w:color w:val="000000"/>
          <w:sz w:val="24"/>
          <w:szCs w:val="32"/>
        </w:rPr>
      </w:pPr>
    </w:p>
    <w:p w14:paraId="373691C0">
      <w:pPr>
        <w:pStyle w:val="9"/>
        <w:spacing w:before="120" w:beforeLines="50" w:after="240" w:line="360" w:lineRule="auto"/>
        <w:ind w:left="2940" w:right="960" w:firstLine="420"/>
        <w:jc w:val="left"/>
        <w:rPr>
          <w:rFonts w:hint="eastAsia" w:hAnsi="宋体"/>
          <w:color w:val="000000"/>
          <w:sz w:val="24"/>
          <w:szCs w:val="32"/>
        </w:rPr>
      </w:pPr>
      <w:r>
        <w:rPr>
          <w:rFonts w:hint="eastAsia" w:hAnsi="宋体"/>
          <w:color w:val="000000"/>
          <w:sz w:val="24"/>
          <w:szCs w:val="32"/>
        </w:rPr>
        <w:t>承诺人（法定人或法定授权人）:</w:t>
      </w:r>
    </w:p>
    <w:p w14:paraId="2710DC28">
      <w:pPr>
        <w:pStyle w:val="9"/>
        <w:spacing w:before="120" w:beforeLines="50" w:after="240" w:line="360" w:lineRule="auto"/>
        <w:ind w:left="2940" w:right="960" w:firstLine="420"/>
        <w:jc w:val="left"/>
        <w:rPr>
          <w:rFonts w:hint="eastAsia" w:hAnsi="宋体"/>
          <w:color w:val="000000"/>
          <w:sz w:val="24"/>
          <w:szCs w:val="32"/>
        </w:rPr>
      </w:pPr>
      <w:r>
        <w:rPr>
          <w:rFonts w:hint="eastAsia" w:hAnsi="宋体"/>
          <w:color w:val="000000"/>
          <w:sz w:val="24"/>
          <w:szCs w:val="32"/>
        </w:rPr>
        <w:t>企业公章:</w:t>
      </w:r>
    </w:p>
    <w:p w14:paraId="44767702">
      <w:pPr>
        <w:pStyle w:val="9"/>
        <w:spacing w:before="120" w:beforeLines="50" w:after="240" w:line="360" w:lineRule="auto"/>
        <w:ind w:left="2940" w:right="960" w:firstLine="420"/>
        <w:jc w:val="left"/>
        <w:rPr>
          <w:rFonts w:hint="eastAsia" w:hAnsi="宋体"/>
          <w:color w:val="000000"/>
          <w:sz w:val="24"/>
          <w:szCs w:val="32"/>
        </w:rPr>
      </w:pPr>
      <w:r>
        <w:rPr>
          <w:rFonts w:hint="eastAsia" w:hAnsi="宋体"/>
          <w:color w:val="000000"/>
          <w:sz w:val="24"/>
          <w:szCs w:val="32"/>
        </w:rPr>
        <w:t>202</w:t>
      </w:r>
      <w:r>
        <w:rPr>
          <w:rFonts w:hint="eastAsia" w:hAnsi="宋体"/>
          <w:color w:val="000000"/>
          <w:sz w:val="24"/>
          <w:szCs w:val="32"/>
          <w:lang w:val="en-US" w:eastAsia="zh-CN"/>
        </w:rPr>
        <w:t>6</w:t>
      </w:r>
      <w:r>
        <w:rPr>
          <w:rFonts w:hint="eastAsia" w:hAnsi="宋体"/>
          <w:color w:val="000000"/>
          <w:sz w:val="24"/>
          <w:szCs w:val="32"/>
        </w:rPr>
        <w:t>年   月   日</w:t>
      </w:r>
    </w:p>
    <w:p w14:paraId="4EE7EA32">
      <w:pPr>
        <w:pStyle w:val="9"/>
        <w:spacing w:before="120" w:beforeLines="50" w:after="240" w:line="360" w:lineRule="auto"/>
        <w:ind w:left="2940" w:right="960" w:firstLine="420"/>
        <w:jc w:val="left"/>
        <w:rPr>
          <w:rFonts w:hint="eastAsia" w:hAnsi="宋体"/>
          <w:color w:val="000000"/>
          <w:sz w:val="24"/>
          <w:szCs w:val="32"/>
        </w:rPr>
      </w:pPr>
    </w:p>
    <w:p w14:paraId="2A3E1F28">
      <w:pPr>
        <w:rPr>
          <w:rFonts w:hint="eastAsia" w:hAnsi="宋体"/>
          <w:color w:val="000000"/>
          <w:sz w:val="24"/>
          <w:szCs w:val="32"/>
        </w:rPr>
      </w:pPr>
      <w:r>
        <w:rPr>
          <w:rFonts w:hint="eastAsia" w:hAnsi="宋体"/>
          <w:color w:val="000000"/>
          <w:sz w:val="24"/>
          <w:szCs w:val="32"/>
        </w:rPr>
        <w:br w:type="page"/>
      </w:r>
    </w:p>
    <w:p w14:paraId="4816BE83">
      <w:pPr>
        <w:pStyle w:val="4"/>
        <w:bidi w:val="0"/>
        <w:rPr>
          <w:rFonts w:hint="eastAsia" w:ascii="宋体" w:hAnsi="宋体" w:eastAsia="宋体" w:cs="宋体"/>
          <w:i w:val="0"/>
          <w:iCs w:val="0"/>
          <w:sz w:val="28"/>
          <w:szCs w:val="22"/>
          <w:lang w:eastAsia="zh-CN"/>
        </w:rPr>
      </w:pPr>
      <w:bookmarkStart w:id="58" w:name="_Toc27048"/>
      <w:bookmarkStart w:id="59" w:name="_Toc819"/>
      <w:bookmarkStart w:id="60" w:name="_Toc19454"/>
      <w:bookmarkStart w:id="61" w:name="_Toc25622"/>
      <w:bookmarkStart w:id="62" w:name="_Toc8471"/>
      <w:bookmarkStart w:id="63" w:name="_Toc1953"/>
      <w:bookmarkStart w:id="64" w:name="_Toc18002"/>
      <w:bookmarkStart w:id="65" w:name="_Toc5693"/>
      <w:r>
        <w:rPr>
          <w:rFonts w:hint="eastAsia" w:ascii="宋体" w:hAnsi="宋体" w:eastAsia="宋体" w:cs="宋体"/>
          <w:i w:val="0"/>
          <w:iCs w:val="0"/>
          <w:sz w:val="28"/>
          <w:szCs w:val="22"/>
          <w:lang w:eastAsia="zh-CN"/>
        </w:rPr>
        <w:t>附件五：招标文件合同范本确认函</w:t>
      </w:r>
      <w:bookmarkEnd w:id="58"/>
      <w:bookmarkEnd w:id="59"/>
      <w:bookmarkEnd w:id="60"/>
      <w:bookmarkEnd w:id="61"/>
      <w:bookmarkEnd w:id="62"/>
      <w:bookmarkEnd w:id="63"/>
      <w:bookmarkEnd w:id="64"/>
      <w:bookmarkEnd w:id="65"/>
    </w:p>
    <w:p w14:paraId="3E9B1D3B">
      <w:pPr>
        <w:rPr>
          <w:rFonts w:ascii="楷体" w:hAnsi="楷体" w:eastAsia="楷体" w:cs="楷体"/>
          <w:b/>
          <w:bCs/>
          <w:sz w:val="36"/>
          <w:szCs w:val="36"/>
        </w:rPr>
      </w:pPr>
    </w:p>
    <w:p w14:paraId="5391F6E4">
      <w:pPr>
        <w:rPr>
          <w:rFonts w:ascii="楷体" w:hAnsi="楷体" w:eastAsia="楷体" w:cs="楷体"/>
          <w:b/>
          <w:bCs/>
          <w:sz w:val="36"/>
          <w:szCs w:val="36"/>
        </w:rPr>
      </w:pPr>
    </w:p>
    <w:p w14:paraId="21A29747">
      <w:pPr>
        <w:jc w:val="center"/>
        <w:rPr>
          <w:rFonts w:hint="eastAsia" w:ascii="宋体" w:hAnsi="宋体"/>
          <w:b/>
          <w:bCs/>
          <w:color w:val="000000"/>
          <w:kern w:val="0"/>
          <w:sz w:val="32"/>
          <w:szCs w:val="32"/>
        </w:rPr>
      </w:pPr>
      <w:bookmarkStart w:id="66" w:name="_Toc4921_WPSOffice_Level1"/>
      <w:r>
        <w:rPr>
          <w:rFonts w:hint="eastAsia" w:ascii="宋体" w:hAnsi="宋体"/>
          <w:b/>
          <w:bCs/>
          <w:color w:val="000000"/>
          <w:kern w:val="0"/>
          <w:sz w:val="32"/>
          <w:szCs w:val="32"/>
        </w:rPr>
        <w:t>招标文件合同范本确认函</w:t>
      </w:r>
      <w:bookmarkEnd w:id="66"/>
    </w:p>
    <w:p w14:paraId="7CAEDD82">
      <w:pPr>
        <w:jc w:val="center"/>
        <w:rPr>
          <w:rFonts w:hint="eastAsia" w:ascii="宋体" w:hAnsi="宋体"/>
          <w:color w:val="000000"/>
          <w:kern w:val="0"/>
          <w:sz w:val="24"/>
          <w:szCs w:val="32"/>
        </w:rPr>
      </w:pPr>
    </w:p>
    <w:p w14:paraId="6630C043">
      <w:pPr>
        <w:spacing w:line="520" w:lineRule="exact"/>
        <w:textAlignment w:val="baseline"/>
        <w:rPr>
          <w:rFonts w:hint="eastAsia" w:ascii="宋体" w:hAnsi="宋体"/>
          <w:color w:val="000000"/>
          <w:kern w:val="0"/>
          <w:sz w:val="24"/>
          <w:szCs w:val="32"/>
        </w:rPr>
      </w:pPr>
      <w:r>
        <w:rPr>
          <w:rFonts w:hint="eastAsia" w:ascii="宋体" w:hAnsi="宋体"/>
          <w:color w:val="000000"/>
          <w:kern w:val="0"/>
          <w:sz w:val="24"/>
          <w:szCs w:val="32"/>
        </w:rPr>
        <w:t>致：深圳市方大物业管理有限公司</w:t>
      </w:r>
    </w:p>
    <w:p w14:paraId="60EFD1F5">
      <w:pPr>
        <w:spacing w:line="520" w:lineRule="exact"/>
        <w:textAlignment w:val="baseline"/>
        <w:rPr>
          <w:rFonts w:hint="eastAsia" w:ascii="宋体" w:hAnsi="宋体"/>
          <w:color w:val="000000"/>
          <w:kern w:val="0"/>
          <w:sz w:val="24"/>
          <w:szCs w:val="32"/>
        </w:rPr>
      </w:pPr>
      <w:r>
        <w:rPr>
          <w:rFonts w:hint="eastAsia" w:ascii="宋体" w:hAnsi="宋体"/>
          <w:color w:val="000000"/>
          <w:kern w:val="0"/>
          <w:sz w:val="24"/>
          <w:szCs w:val="32"/>
        </w:rPr>
        <w:t xml:space="preserve">     我司同</w:t>
      </w:r>
      <w:r>
        <w:rPr>
          <w:rFonts w:hint="eastAsia" w:ascii="宋体" w:hAnsi="宋体"/>
          <w:color w:val="auto"/>
          <w:kern w:val="0"/>
          <w:sz w:val="24"/>
          <w:szCs w:val="32"/>
        </w:rPr>
        <w:t>意并确认若成为中标单位，将按照深圳市方大物业管理有限公</w:t>
      </w:r>
      <w:r>
        <w:rPr>
          <w:rFonts w:hint="eastAsia" w:ascii="宋体" w:hAnsi="宋体" w:eastAsia="宋体" w:cs="宋体"/>
          <w:color w:val="auto"/>
          <w:kern w:val="0"/>
          <w:sz w:val="24"/>
          <w:szCs w:val="32"/>
        </w:rPr>
        <w:t>司</w:t>
      </w:r>
      <w:r>
        <w:rPr>
          <w:rFonts w:hint="eastAsia" w:ascii="宋体" w:hAnsi="宋体" w:eastAsia="宋体" w:cs="宋体"/>
          <w:color w:val="auto"/>
          <w:sz w:val="24"/>
          <w:szCs w:val="32"/>
          <w:u w:val="single"/>
        </w:rPr>
        <w:t>2026-2028年方大广场泛光照明维修、保养服务</w:t>
      </w:r>
      <w:r>
        <w:rPr>
          <w:rFonts w:hint="eastAsia" w:ascii="宋体" w:hAnsi="宋体"/>
          <w:color w:val="auto"/>
          <w:kern w:val="0"/>
          <w:sz w:val="24"/>
          <w:szCs w:val="32"/>
        </w:rPr>
        <w:t>项目招标文件所附《2026-2028年方大广场泛光照明维修、保养服务合同》与贵司签署合作合同。任何对合同范本的修改意见，除非获得贵司的同意，否则不予修改。若中标</w:t>
      </w:r>
      <w:r>
        <w:rPr>
          <w:rFonts w:hint="eastAsia" w:ascii="宋体" w:hAnsi="宋体"/>
          <w:color w:val="000000"/>
          <w:kern w:val="0"/>
          <w:sz w:val="24"/>
          <w:szCs w:val="32"/>
        </w:rPr>
        <w:t>后，我司拒绝与贵司签订合同，且两年内不得参与贵公司所有工程项目的投标等处罚，并做废标处理。</w:t>
      </w:r>
    </w:p>
    <w:p w14:paraId="4745D796">
      <w:pPr>
        <w:spacing w:line="700" w:lineRule="exact"/>
        <w:rPr>
          <w:rFonts w:hint="eastAsia" w:ascii="宋体" w:hAnsi="宋体"/>
          <w:color w:val="000000"/>
          <w:kern w:val="0"/>
          <w:sz w:val="24"/>
          <w:szCs w:val="32"/>
        </w:rPr>
      </w:pPr>
      <w:r>
        <w:rPr>
          <w:rFonts w:hint="eastAsia" w:ascii="宋体" w:hAnsi="宋体"/>
          <w:color w:val="000000"/>
          <w:kern w:val="0"/>
          <w:sz w:val="24"/>
          <w:szCs w:val="32"/>
        </w:rPr>
        <w:t xml:space="preserve">   </w:t>
      </w:r>
    </w:p>
    <w:p w14:paraId="67C52795">
      <w:pPr>
        <w:spacing w:line="700" w:lineRule="exact"/>
        <w:rPr>
          <w:rFonts w:hint="eastAsia" w:ascii="宋体" w:hAnsi="宋体"/>
          <w:color w:val="000000"/>
          <w:kern w:val="0"/>
          <w:sz w:val="24"/>
          <w:szCs w:val="32"/>
        </w:rPr>
      </w:pPr>
    </w:p>
    <w:p w14:paraId="3F77F5F1">
      <w:pPr>
        <w:spacing w:line="480" w:lineRule="auto"/>
        <w:ind w:left="3283" w:leftChars="1368"/>
        <w:rPr>
          <w:rFonts w:hint="eastAsia" w:ascii="宋体" w:hAnsi="宋体"/>
          <w:color w:val="000000"/>
          <w:kern w:val="0"/>
          <w:sz w:val="24"/>
          <w:szCs w:val="32"/>
        </w:rPr>
      </w:pPr>
      <w:r>
        <w:rPr>
          <w:rFonts w:hint="eastAsia" w:ascii="宋体" w:hAnsi="宋体"/>
          <w:color w:val="000000"/>
          <w:kern w:val="0"/>
          <w:sz w:val="24"/>
          <w:szCs w:val="32"/>
        </w:rPr>
        <w:t>确认人：            （法定代表人或法定代表人授权人）</w:t>
      </w:r>
    </w:p>
    <w:p w14:paraId="2B386EF8">
      <w:pPr>
        <w:spacing w:line="480" w:lineRule="auto"/>
        <w:ind w:left="3283" w:leftChars="1368"/>
        <w:rPr>
          <w:rFonts w:hint="eastAsia" w:ascii="宋体" w:hAnsi="宋体"/>
          <w:color w:val="000000"/>
          <w:kern w:val="0"/>
          <w:sz w:val="24"/>
          <w:szCs w:val="32"/>
        </w:rPr>
      </w:pPr>
      <w:r>
        <w:rPr>
          <w:rFonts w:hint="eastAsia" w:ascii="宋体" w:hAnsi="宋体"/>
          <w:color w:val="000000"/>
          <w:kern w:val="0"/>
          <w:sz w:val="24"/>
          <w:szCs w:val="32"/>
        </w:rPr>
        <w:t xml:space="preserve">企业公章： </w:t>
      </w:r>
    </w:p>
    <w:p w14:paraId="2A6D36E7">
      <w:pPr>
        <w:spacing w:line="480" w:lineRule="auto"/>
        <w:ind w:left="3283" w:leftChars="1368"/>
        <w:rPr>
          <w:rFonts w:hint="eastAsia" w:ascii="宋体" w:hAnsi="宋体"/>
          <w:color w:val="000000"/>
          <w:kern w:val="0"/>
          <w:sz w:val="24"/>
          <w:szCs w:val="32"/>
        </w:rPr>
      </w:pPr>
      <w:r>
        <w:rPr>
          <w:rFonts w:hint="eastAsia" w:ascii="宋体" w:hAnsi="宋体"/>
          <w:color w:val="000000"/>
          <w:kern w:val="0"/>
          <w:sz w:val="24"/>
          <w:szCs w:val="32"/>
        </w:rPr>
        <w:t>日期：            年   月   日</w:t>
      </w:r>
    </w:p>
    <w:p w14:paraId="04CEAB30">
      <w:pPr>
        <w:rPr>
          <w:rFonts w:hint="eastAsia" w:ascii="宋体" w:hAnsi="宋体"/>
          <w:color w:val="000000"/>
          <w:kern w:val="0"/>
          <w:sz w:val="24"/>
          <w:szCs w:val="32"/>
        </w:rPr>
      </w:pPr>
      <w:r>
        <w:rPr>
          <w:rFonts w:hint="eastAsia" w:ascii="宋体" w:hAnsi="宋体"/>
          <w:color w:val="000000"/>
          <w:kern w:val="0"/>
          <w:sz w:val="24"/>
          <w:szCs w:val="32"/>
        </w:rPr>
        <w:br w:type="page"/>
      </w:r>
    </w:p>
    <w:p w14:paraId="2AE066CC">
      <w:pPr>
        <w:pStyle w:val="4"/>
        <w:rPr>
          <w:rFonts w:hint="eastAsia" w:ascii="宋体" w:hAnsi="宋体" w:eastAsia="宋体" w:cs="宋体"/>
          <w:b/>
          <w:bCs/>
          <w:i w:val="0"/>
          <w:iCs w:val="0"/>
          <w:sz w:val="28"/>
          <w:szCs w:val="28"/>
          <w:lang w:val="en-US" w:eastAsia="zh-CN" w:bidi="ar-SA"/>
        </w:rPr>
      </w:pPr>
      <w:bookmarkStart w:id="67" w:name="_Toc17014"/>
      <w:bookmarkStart w:id="68" w:name="_Toc2211"/>
      <w:bookmarkStart w:id="69" w:name="_Toc16355"/>
      <w:bookmarkStart w:id="70" w:name="_Toc30702"/>
      <w:bookmarkStart w:id="71" w:name="_Toc23823"/>
      <w:bookmarkStart w:id="72" w:name="_Toc13294"/>
      <w:bookmarkStart w:id="73" w:name="_Toc17669"/>
      <w:bookmarkStart w:id="74" w:name="_Toc16009"/>
      <w:r>
        <w:rPr>
          <w:rFonts w:hint="eastAsia" w:ascii="宋体" w:hAnsi="宋体" w:eastAsia="宋体" w:cs="宋体"/>
          <w:b/>
          <w:bCs/>
          <w:i w:val="0"/>
          <w:iCs w:val="0"/>
          <w:sz w:val="28"/>
          <w:szCs w:val="28"/>
          <w:lang w:val="en-US" w:eastAsia="zh-CN" w:bidi="ar-SA"/>
        </w:rPr>
        <w:t>附件六：法定代表人资格证明书</w:t>
      </w:r>
      <w:bookmarkEnd w:id="67"/>
      <w:bookmarkEnd w:id="68"/>
      <w:bookmarkEnd w:id="69"/>
      <w:bookmarkEnd w:id="70"/>
      <w:bookmarkEnd w:id="71"/>
      <w:bookmarkEnd w:id="72"/>
      <w:bookmarkEnd w:id="73"/>
      <w:bookmarkEnd w:id="74"/>
    </w:p>
    <w:p w14:paraId="72529913">
      <w:pPr>
        <w:adjustRightInd w:val="0"/>
        <w:spacing w:after="120" w:afterLines="50" w:line="440" w:lineRule="exact"/>
        <w:jc w:val="center"/>
        <w:textAlignment w:val="baseline"/>
        <w:rPr>
          <w:b/>
          <w:sz w:val="32"/>
          <w:szCs w:val="32"/>
        </w:rPr>
      </w:pPr>
      <w:bookmarkStart w:id="75" w:name="_Toc27592_WPSOffice_Level1"/>
    </w:p>
    <w:p w14:paraId="13C4E771">
      <w:pPr>
        <w:adjustRightInd w:val="0"/>
        <w:spacing w:after="120" w:afterLines="50" w:line="440" w:lineRule="exact"/>
        <w:jc w:val="center"/>
        <w:textAlignment w:val="baseline"/>
        <w:rPr>
          <w:b/>
          <w:sz w:val="32"/>
          <w:szCs w:val="32"/>
        </w:rPr>
      </w:pPr>
      <w:r>
        <w:rPr>
          <w:b/>
          <w:sz w:val="32"/>
          <w:szCs w:val="32"/>
        </w:rPr>
        <w:t>法定代表人资格证明书</w:t>
      </w:r>
      <w:bookmarkEnd w:id="75"/>
    </w:p>
    <w:p w14:paraId="6A333E0D">
      <w:pPr>
        <w:adjustRightInd w:val="0"/>
        <w:spacing w:line="360" w:lineRule="auto"/>
        <w:textAlignment w:val="baseline"/>
        <w:rPr>
          <w:sz w:val="28"/>
          <w:szCs w:val="22"/>
        </w:rPr>
      </w:pPr>
    </w:p>
    <w:p w14:paraId="6FE97CBA">
      <w:pPr>
        <w:adjustRightInd w:val="0"/>
        <w:spacing w:line="480" w:lineRule="auto"/>
        <w:ind w:left="319" w:leftChars="133"/>
        <w:textAlignment w:val="baseline"/>
        <w:rPr>
          <w:rFonts w:ascii="宋体" w:hAnsi="宋体"/>
          <w:sz w:val="24"/>
          <w:szCs w:val="24"/>
          <w:u w:val="single"/>
        </w:rPr>
      </w:pPr>
      <w:r>
        <w:rPr>
          <w:rFonts w:ascii="宋体" w:hAnsi="宋体"/>
          <w:sz w:val="24"/>
          <w:szCs w:val="24"/>
        </w:rPr>
        <w:t>单位名称：</w:t>
      </w:r>
    </w:p>
    <w:p w14:paraId="64A0EAA0">
      <w:pPr>
        <w:adjustRightInd w:val="0"/>
        <w:spacing w:line="480" w:lineRule="auto"/>
        <w:ind w:left="319" w:leftChars="133"/>
        <w:textAlignment w:val="baseline"/>
        <w:rPr>
          <w:rFonts w:ascii="宋体" w:hAnsi="宋体"/>
          <w:sz w:val="24"/>
          <w:szCs w:val="24"/>
          <w:u w:val="single"/>
        </w:rPr>
      </w:pPr>
      <w:r>
        <w:rPr>
          <w:rFonts w:ascii="宋体" w:hAnsi="宋体"/>
          <w:sz w:val="24"/>
          <w:szCs w:val="24"/>
        </w:rPr>
        <w:t>地址：</w:t>
      </w:r>
    </w:p>
    <w:p w14:paraId="6F887AB5">
      <w:pPr>
        <w:adjustRightInd w:val="0"/>
        <w:spacing w:line="480" w:lineRule="auto"/>
        <w:ind w:left="319" w:leftChars="133"/>
        <w:textAlignment w:val="baseline"/>
        <w:rPr>
          <w:rFonts w:ascii="宋体" w:hAnsi="宋体"/>
          <w:sz w:val="24"/>
          <w:szCs w:val="24"/>
          <w:u w:val="single"/>
        </w:rPr>
      </w:pPr>
      <w:r>
        <w:rPr>
          <w:rFonts w:ascii="宋体" w:hAnsi="宋体"/>
          <w:sz w:val="24"/>
          <w:szCs w:val="24"/>
        </w:rPr>
        <w:t>姓名：</w:t>
      </w:r>
      <w:r>
        <w:rPr>
          <w:rFonts w:hint="eastAsia" w:ascii="宋体" w:hAnsi="宋体"/>
          <w:sz w:val="24"/>
          <w:szCs w:val="24"/>
        </w:rPr>
        <w:t xml:space="preserve">            </w:t>
      </w:r>
      <w:r>
        <w:rPr>
          <w:rFonts w:ascii="宋体" w:hAnsi="宋体"/>
          <w:sz w:val="24"/>
          <w:szCs w:val="24"/>
        </w:rPr>
        <w:t>性别：</w:t>
      </w:r>
      <w:r>
        <w:rPr>
          <w:rFonts w:hint="eastAsia" w:ascii="宋体" w:hAnsi="宋体"/>
          <w:sz w:val="24"/>
          <w:szCs w:val="24"/>
        </w:rPr>
        <w:t xml:space="preserve">            </w:t>
      </w:r>
      <w:r>
        <w:rPr>
          <w:rFonts w:ascii="宋体" w:hAnsi="宋体"/>
          <w:sz w:val="24"/>
          <w:szCs w:val="24"/>
        </w:rPr>
        <w:t>年龄：</w:t>
      </w:r>
      <w:r>
        <w:rPr>
          <w:rFonts w:hint="eastAsia" w:ascii="宋体" w:hAnsi="宋体"/>
          <w:sz w:val="24"/>
          <w:szCs w:val="24"/>
        </w:rPr>
        <w:t xml:space="preserve">            </w:t>
      </w:r>
      <w:r>
        <w:rPr>
          <w:rFonts w:ascii="宋体" w:hAnsi="宋体"/>
          <w:sz w:val="24"/>
          <w:szCs w:val="24"/>
        </w:rPr>
        <w:t>职务：</w:t>
      </w:r>
    </w:p>
    <w:p w14:paraId="7D7F6F9C">
      <w:pPr>
        <w:adjustRightInd w:val="0"/>
        <w:spacing w:line="480" w:lineRule="auto"/>
        <w:ind w:left="319" w:leftChars="133"/>
        <w:textAlignment w:val="baseline"/>
        <w:rPr>
          <w:rFonts w:ascii="宋体" w:hAnsi="宋体"/>
          <w:color w:val="000000"/>
          <w:sz w:val="24"/>
          <w:szCs w:val="24"/>
        </w:rPr>
      </w:pPr>
      <w:r>
        <w:rPr>
          <w:rFonts w:ascii="宋体" w:hAnsi="宋体"/>
          <w:color w:val="000000"/>
          <w:sz w:val="24"/>
          <w:szCs w:val="24"/>
        </w:rPr>
        <w:t>系</w:t>
      </w:r>
      <w:r>
        <w:rPr>
          <w:rFonts w:hint="eastAsia" w:ascii="宋体" w:hAnsi="宋体"/>
          <w:color w:val="000000"/>
          <w:sz w:val="24"/>
          <w:szCs w:val="24"/>
        </w:rPr>
        <w:t xml:space="preserve">                            </w:t>
      </w:r>
      <w:r>
        <w:rPr>
          <w:rFonts w:ascii="宋体" w:hAnsi="宋体"/>
          <w:color w:val="000000"/>
          <w:sz w:val="24"/>
          <w:szCs w:val="24"/>
        </w:rPr>
        <w:t>的法定代表人</w:t>
      </w:r>
      <w:r>
        <w:rPr>
          <w:rFonts w:hint="eastAsia" w:ascii="宋体" w:hAnsi="宋体"/>
          <w:color w:val="000000"/>
          <w:sz w:val="24"/>
          <w:szCs w:val="24"/>
        </w:rPr>
        <w:t>，</w:t>
      </w:r>
      <w:r>
        <w:rPr>
          <w:rFonts w:ascii="宋体" w:hAnsi="宋体"/>
          <w:sz w:val="24"/>
          <w:szCs w:val="24"/>
        </w:rPr>
        <w:t>特此证明。</w:t>
      </w:r>
    </w:p>
    <w:p w14:paraId="0AC26B34">
      <w:pPr>
        <w:adjustRightInd w:val="0"/>
        <w:spacing w:line="480" w:lineRule="auto"/>
        <w:ind w:firstLine="240" w:firstLineChars="100"/>
        <w:textAlignment w:val="baseline"/>
        <w:rPr>
          <w:rFonts w:ascii="宋体" w:hAnsi="宋体"/>
          <w:color w:val="000000"/>
          <w:sz w:val="24"/>
          <w:szCs w:val="24"/>
        </w:rPr>
      </w:pPr>
      <w:r>
        <w:rPr>
          <w:rFonts w:hint="eastAsia" w:ascii="宋体" w:hAnsi="宋体"/>
          <w:color w:val="000000"/>
          <w:sz w:val="24"/>
          <w:szCs w:val="24"/>
        </w:rPr>
        <w:t>证明书有效期由      年      月      日 至      年      月      日。</w:t>
      </w:r>
    </w:p>
    <w:p w14:paraId="1A544D36">
      <w:pPr>
        <w:adjustRightInd w:val="0"/>
        <w:spacing w:line="480" w:lineRule="auto"/>
        <w:ind w:left="133" w:firstLine="1260" w:firstLineChars="525"/>
        <w:textAlignment w:val="baseline"/>
        <w:rPr>
          <w:rFonts w:ascii="宋体" w:hAnsi="宋体"/>
          <w:sz w:val="24"/>
          <w:szCs w:val="24"/>
        </w:rPr>
      </w:pPr>
    </w:p>
    <w:p w14:paraId="10F3500F">
      <w:pPr>
        <w:adjustRightInd w:val="0"/>
        <w:spacing w:line="480" w:lineRule="auto"/>
        <w:ind w:left="133" w:firstLine="1260" w:firstLineChars="525"/>
        <w:textAlignment w:val="baseline"/>
        <w:rPr>
          <w:rFonts w:ascii="宋体" w:hAnsi="宋体"/>
          <w:sz w:val="24"/>
          <w:szCs w:val="24"/>
          <w:u w:val="single"/>
        </w:rPr>
      </w:pPr>
      <w:r>
        <w:rPr>
          <w:rFonts w:ascii="宋体" w:hAnsi="宋体"/>
          <w:sz w:val="24"/>
          <w:szCs w:val="24"/>
        </w:rPr>
        <w:t>参选人（盖章）：</w:t>
      </w:r>
      <w:r>
        <w:rPr>
          <w:rFonts w:ascii="宋体" w:hAnsi="宋体"/>
          <w:sz w:val="24"/>
          <w:szCs w:val="24"/>
          <w:u w:val="single"/>
        </w:rPr>
        <w:t xml:space="preserve">        [参选人名称]                </w:t>
      </w:r>
    </w:p>
    <w:p w14:paraId="6A97DEE1">
      <w:pPr>
        <w:adjustRightInd w:val="0"/>
        <w:spacing w:line="480" w:lineRule="auto"/>
        <w:ind w:left="133" w:firstLine="1260" w:firstLineChars="525"/>
        <w:textAlignment w:val="baseline"/>
        <w:rPr>
          <w:rFonts w:ascii="宋体" w:hAnsi="宋体"/>
          <w:sz w:val="24"/>
          <w:szCs w:val="24"/>
          <w:u w:val="single"/>
        </w:rPr>
      </w:pPr>
    </w:p>
    <w:p w14:paraId="25C35F42">
      <w:pPr>
        <w:adjustRightInd w:val="0"/>
        <w:spacing w:line="480" w:lineRule="auto"/>
        <w:ind w:left="133" w:firstLine="1260" w:firstLineChars="525"/>
        <w:textAlignment w:val="baseline"/>
        <w:rPr>
          <w:rFonts w:ascii="宋体" w:hAnsi="宋体"/>
          <w:sz w:val="24"/>
          <w:szCs w:val="24"/>
        </w:rPr>
      </w:pPr>
      <w:r>
        <w:rPr>
          <w:rFonts w:ascii="宋体" w:hAnsi="宋体"/>
          <w:sz w:val="24"/>
          <w:szCs w:val="24"/>
        </w:rPr>
        <w:t>日期：</w:t>
      </w:r>
      <w:r>
        <w:rPr>
          <w:rFonts w:hint="eastAsia" w:ascii="宋体" w:hAnsi="宋体"/>
          <w:sz w:val="24"/>
          <w:szCs w:val="24"/>
        </w:rPr>
        <w:t xml:space="preserve">        </w:t>
      </w:r>
      <w:r>
        <w:rPr>
          <w:rFonts w:ascii="宋体" w:hAnsi="宋体"/>
          <w:sz w:val="24"/>
          <w:szCs w:val="24"/>
        </w:rPr>
        <w:t>年</w:t>
      </w:r>
      <w:r>
        <w:rPr>
          <w:rFonts w:hint="eastAsia" w:ascii="宋体" w:hAnsi="宋体"/>
          <w:sz w:val="24"/>
          <w:szCs w:val="24"/>
        </w:rPr>
        <w:t xml:space="preserve">        </w:t>
      </w:r>
      <w:r>
        <w:rPr>
          <w:rFonts w:ascii="宋体" w:hAnsi="宋体"/>
          <w:sz w:val="24"/>
          <w:szCs w:val="24"/>
        </w:rPr>
        <w:t>月</w:t>
      </w:r>
      <w:r>
        <w:rPr>
          <w:rFonts w:hint="eastAsia" w:ascii="宋体" w:hAnsi="宋体"/>
          <w:sz w:val="24"/>
          <w:szCs w:val="24"/>
        </w:rPr>
        <w:t xml:space="preserve">        </w:t>
      </w:r>
      <w:r>
        <w:rPr>
          <w:rFonts w:ascii="宋体" w:hAnsi="宋体"/>
          <w:sz w:val="24"/>
          <w:szCs w:val="24"/>
        </w:rPr>
        <w:t>日</w:t>
      </w:r>
    </w:p>
    <w:p w14:paraId="62DEFBE1">
      <w:pPr>
        <w:pStyle w:val="9"/>
        <w:spacing w:before="120" w:beforeLines="50" w:after="240" w:line="360" w:lineRule="auto"/>
        <w:jc w:val="left"/>
        <w:rPr>
          <w:rFonts w:hint="eastAsia" w:hAnsi="宋体"/>
          <w:color w:val="000000"/>
          <w:szCs w:val="32"/>
        </w:rPr>
      </w:pPr>
    </w:p>
    <w:p w14:paraId="7843A02F">
      <w:pPr>
        <w:pStyle w:val="9"/>
        <w:spacing w:before="120" w:beforeLines="50" w:after="240" w:line="360" w:lineRule="auto"/>
        <w:jc w:val="left"/>
        <w:rPr>
          <w:rFonts w:hint="eastAsia" w:hAnsi="宋体"/>
          <w:color w:val="000000"/>
          <w:szCs w:val="32"/>
        </w:rPr>
      </w:pPr>
    </w:p>
    <w:p w14:paraId="14726DA4">
      <w:pPr>
        <w:rPr>
          <w:rFonts w:hint="eastAsia" w:hAnsi="宋体"/>
          <w:color w:val="000000"/>
          <w:szCs w:val="32"/>
        </w:rPr>
      </w:pPr>
      <w:r>
        <w:rPr>
          <w:rFonts w:hint="eastAsia" w:hAnsi="宋体"/>
          <w:color w:val="000000"/>
          <w:szCs w:val="32"/>
        </w:rPr>
        <w:br w:type="page"/>
      </w:r>
    </w:p>
    <w:p w14:paraId="2A1936AF">
      <w:pPr>
        <w:pStyle w:val="4"/>
        <w:rPr>
          <w:rFonts w:hint="eastAsia" w:ascii="宋体" w:hAnsi="宋体" w:eastAsia="宋体" w:cs="宋体"/>
          <w:b/>
          <w:bCs/>
          <w:i w:val="0"/>
          <w:iCs w:val="0"/>
          <w:sz w:val="28"/>
          <w:szCs w:val="28"/>
          <w:lang w:val="en-US" w:eastAsia="zh-CN" w:bidi="ar-SA"/>
        </w:rPr>
      </w:pPr>
      <w:bookmarkStart w:id="76" w:name="_Toc11535"/>
      <w:bookmarkStart w:id="77" w:name="_Toc9426"/>
      <w:bookmarkStart w:id="78" w:name="_Toc3211"/>
      <w:bookmarkStart w:id="79" w:name="_Toc29985"/>
      <w:bookmarkStart w:id="80" w:name="_Toc9591"/>
      <w:bookmarkStart w:id="81" w:name="_Toc16886"/>
      <w:bookmarkStart w:id="82" w:name="_Toc14656"/>
      <w:r>
        <w:rPr>
          <w:rFonts w:hint="eastAsia" w:ascii="宋体" w:hAnsi="宋体" w:eastAsia="宋体" w:cs="宋体"/>
          <w:b/>
          <w:bCs/>
          <w:i w:val="0"/>
          <w:iCs w:val="0"/>
          <w:sz w:val="28"/>
          <w:szCs w:val="28"/>
          <w:lang w:val="en-US" w:eastAsia="zh-CN" w:bidi="ar-SA"/>
        </w:rPr>
        <w:t>附件七：委托书</w:t>
      </w:r>
      <w:bookmarkEnd w:id="76"/>
      <w:bookmarkEnd w:id="77"/>
      <w:bookmarkEnd w:id="78"/>
      <w:bookmarkEnd w:id="79"/>
      <w:bookmarkEnd w:id="80"/>
      <w:bookmarkEnd w:id="81"/>
      <w:bookmarkEnd w:id="82"/>
    </w:p>
    <w:p w14:paraId="12D894E7">
      <w:pPr>
        <w:pStyle w:val="9"/>
        <w:spacing w:before="120" w:beforeLines="50" w:after="240" w:line="360" w:lineRule="auto"/>
        <w:ind w:firstLine="300" w:firstLineChars="150"/>
        <w:rPr>
          <w:rFonts w:hint="eastAsia"/>
        </w:rPr>
      </w:pPr>
      <w:bookmarkStart w:id="83" w:name="_Toc402782197"/>
    </w:p>
    <w:p w14:paraId="3B3AEDEF">
      <w:pPr>
        <w:pStyle w:val="9"/>
        <w:spacing w:before="120" w:beforeLines="50" w:after="240" w:line="360" w:lineRule="auto"/>
        <w:ind w:firstLine="300" w:firstLineChars="150"/>
        <w:rPr>
          <w:rFonts w:hAnsi="宋体"/>
          <w:color w:val="000000"/>
          <w:sz w:val="24"/>
          <w:szCs w:val="24"/>
        </w:rPr>
      </w:pPr>
      <w:r>
        <w:rPr>
          <w:rFonts w:hint="eastAsia"/>
        </w:rPr>
        <w:t xml:space="preserve"> </w:t>
      </w:r>
      <w:r>
        <w:rPr>
          <w:rFonts w:hint="eastAsia" w:hAnsi="宋体"/>
          <w:color w:val="000000"/>
          <w:sz w:val="24"/>
          <w:szCs w:val="24"/>
        </w:rPr>
        <w:t>法定代表人授权投标代理人委托书原件（</w:t>
      </w:r>
      <w:r>
        <w:rPr>
          <w:rFonts w:hAnsi="宋体"/>
          <w:color w:val="000000"/>
          <w:sz w:val="24"/>
          <w:szCs w:val="24"/>
        </w:rPr>
        <w:t>格式</w:t>
      </w:r>
      <w:bookmarkEnd w:id="83"/>
      <w:r>
        <w:rPr>
          <w:rFonts w:hint="eastAsia" w:hAnsi="宋体"/>
          <w:color w:val="000000"/>
          <w:sz w:val="24"/>
          <w:szCs w:val="24"/>
        </w:rPr>
        <w:t>）及授权代表人身份证复印件（加盖公章）</w:t>
      </w:r>
    </w:p>
    <w:p w14:paraId="6D104287">
      <w:pPr>
        <w:jc w:val="both"/>
        <w:rPr>
          <w:b/>
          <w:sz w:val="24"/>
          <w:szCs w:val="24"/>
        </w:rPr>
      </w:pPr>
    </w:p>
    <w:p w14:paraId="1E9FD6CE">
      <w:pPr>
        <w:ind w:firstLine="420"/>
      </w:pPr>
    </w:p>
    <w:p w14:paraId="08B5F70C">
      <w:pPr>
        <w:adjustRightInd w:val="0"/>
        <w:spacing w:after="120" w:afterLines="50" w:line="440" w:lineRule="exact"/>
        <w:jc w:val="center"/>
        <w:textAlignment w:val="baseline"/>
        <w:rPr>
          <w:rFonts w:hint="eastAsia"/>
          <w:b/>
          <w:sz w:val="32"/>
          <w:szCs w:val="32"/>
        </w:rPr>
      </w:pPr>
      <w:bookmarkStart w:id="84" w:name="_Toc19751_WPSOffice_Level1"/>
      <w:r>
        <w:rPr>
          <w:rFonts w:hint="eastAsia"/>
          <w:b/>
          <w:sz w:val="32"/>
          <w:szCs w:val="32"/>
        </w:rPr>
        <w:t>法定代表人授权投标代理人委托书</w:t>
      </w:r>
      <w:bookmarkEnd w:id="84"/>
    </w:p>
    <w:p w14:paraId="68E96AE6">
      <w:pPr>
        <w:adjustRightInd w:val="0"/>
        <w:spacing w:after="120" w:afterLines="50" w:line="440" w:lineRule="exact"/>
        <w:jc w:val="center"/>
        <w:textAlignment w:val="baseline"/>
        <w:rPr>
          <w:rFonts w:eastAsia="华文细黑"/>
          <w:sz w:val="44"/>
          <w:szCs w:val="22"/>
        </w:rPr>
      </w:pPr>
    </w:p>
    <w:p w14:paraId="6FF672E8">
      <w:pPr>
        <w:adjustRightInd w:val="0"/>
        <w:snapToGrid w:val="0"/>
        <w:spacing w:line="560" w:lineRule="exact"/>
        <w:ind w:firstLine="480" w:firstLineChars="200"/>
        <w:jc w:val="left"/>
        <w:textAlignment w:val="baseline"/>
        <w:rPr>
          <w:rFonts w:ascii="宋体" w:hAnsi="宋体"/>
          <w:sz w:val="24"/>
          <w:szCs w:val="24"/>
          <w:u w:val="single"/>
        </w:rPr>
      </w:pPr>
      <w:r>
        <w:rPr>
          <w:rFonts w:ascii="宋体" w:hAnsi="宋体"/>
          <w:sz w:val="24"/>
          <w:szCs w:val="24"/>
        </w:rPr>
        <w:t>本授权委托书声明：我</w:t>
      </w:r>
      <w:r>
        <w:rPr>
          <w:rFonts w:ascii="宋体" w:hAnsi="宋体"/>
          <w:sz w:val="24"/>
          <w:szCs w:val="24"/>
          <w:u w:val="single"/>
        </w:rPr>
        <w:t xml:space="preserve">       [姓名]     </w:t>
      </w:r>
      <w:r>
        <w:rPr>
          <w:rFonts w:ascii="宋体" w:hAnsi="宋体"/>
          <w:sz w:val="24"/>
          <w:szCs w:val="24"/>
        </w:rPr>
        <w:t>系</w:t>
      </w:r>
      <w:r>
        <w:rPr>
          <w:rFonts w:ascii="宋体" w:hAnsi="宋体"/>
          <w:sz w:val="24"/>
          <w:szCs w:val="24"/>
          <w:u w:val="single"/>
        </w:rPr>
        <w:t xml:space="preserve">           [</w:t>
      </w:r>
      <w:r>
        <w:rPr>
          <w:rFonts w:hint="eastAsia" w:ascii="宋体" w:hAnsi="宋体"/>
          <w:sz w:val="24"/>
          <w:szCs w:val="24"/>
          <w:u w:val="single"/>
        </w:rPr>
        <w:t>单位</w:t>
      </w:r>
      <w:r>
        <w:rPr>
          <w:rFonts w:ascii="宋体" w:hAnsi="宋体"/>
          <w:sz w:val="24"/>
          <w:szCs w:val="24"/>
          <w:u w:val="single"/>
        </w:rPr>
        <w:t xml:space="preserve">名称]           </w:t>
      </w:r>
      <w:r>
        <w:rPr>
          <w:rFonts w:ascii="宋体" w:hAnsi="宋体"/>
          <w:sz w:val="24"/>
          <w:szCs w:val="24"/>
        </w:rPr>
        <w:t>的法定代表人，现授权委托</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u w:val="single"/>
        </w:rPr>
        <w:t xml:space="preserve">     </w:t>
      </w:r>
      <w:r>
        <w:rPr>
          <w:rFonts w:ascii="宋体" w:hAnsi="宋体"/>
          <w:sz w:val="24"/>
          <w:szCs w:val="24"/>
          <w:u w:val="single"/>
        </w:rPr>
        <w:t xml:space="preserve">[单位名称]      </w:t>
      </w:r>
      <w:r>
        <w:rPr>
          <w:rFonts w:hint="eastAsia" w:ascii="宋体" w:hAnsi="宋体"/>
          <w:sz w:val="24"/>
          <w:szCs w:val="24"/>
          <w:u w:val="single"/>
        </w:rPr>
        <w:t xml:space="preserve">  </w:t>
      </w:r>
      <w:r>
        <w:rPr>
          <w:rFonts w:ascii="宋体" w:hAnsi="宋体"/>
          <w:sz w:val="24"/>
          <w:szCs w:val="24"/>
          <w:u w:val="single"/>
        </w:rPr>
        <w:t xml:space="preserve">    </w:t>
      </w:r>
      <w:r>
        <w:rPr>
          <w:rFonts w:ascii="宋体" w:hAnsi="宋体"/>
          <w:sz w:val="24"/>
          <w:szCs w:val="24"/>
        </w:rPr>
        <w:t>的</w:t>
      </w:r>
      <w:r>
        <w:rPr>
          <w:rFonts w:ascii="宋体" w:hAnsi="宋体"/>
          <w:sz w:val="24"/>
          <w:szCs w:val="24"/>
          <w:u w:val="single"/>
        </w:rPr>
        <w:t xml:space="preserve">     [姓名]      </w:t>
      </w:r>
      <w:r>
        <w:rPr>
          <w:rFonts w:ascii="宋体" w:hAnsi="宋体"/>
          <w:sz w:val="24"/>
          <w:szCs w:val="24"/>
        </w:rPr>
        <w:t>全权代表我公司参选项目、代表我公司</w:t>
      </w:r>
      <w:r>
        <w:rPr>
          <w:rFonts w:hint="eastAsia" w:ascii="宋体" w:hAnsi="宋体"/>
          <w:sz w:val="24"/>
          <w:szCs w:val="24"/>
        </w:rPr>
        <w:t>投标</w:t>
      </w:r>
      <w:r>
        <w:rPr>
          <w:rFonts w:ascii="宋体" w:hAnsi="宋体"/>
          <w:sz w:val="24"/>
          <w:szCs w:val="24"/>
        </w:rPr>
        <w:t>的法定代表人授权</w:t>
      </w:r>
      <w:r>
        <w:rPr>
          <w:rFonts w:hint="eastAsia" w:ascii="宋体" w:hAnsi="宋体"/>
          <w:sz w:val="24"/>
          <w:szCs w:val="24"/>
        </w:rPr>
        <w:t>投标代理人</w:t>
      </w:r>
      <w:r>
        <w:rPr>
          <w:rFonts w:ascii="宋体" w:hAnsi="宋体"/>
          <w:sz w:val="24"/>
          <w:szCs w:val="24"/>
        </w:rPr>
        <w:t>，我承认代理人全权代表我所签署的参选文件的内容、我承认代理人全权代表我司的参选任何行为。</w:t>
      </w:r>
    </w:p>
    <w:p w14:paraId="42C3B657">
      <w:pPr>
        <w:adjustRightInd w:val="0"/>
        <w:snapToGrid w:val="0"/>
        <w:spacing w:line="560" w:lineRule="exact"/>
        <w:ind w:firstLine="480" w:firstLineChars="200"/>
        <w:jc w:val="left"/>
        <w:textAlignment w:val="baseline"/>
        <w:rPr>
          <w:rFonts w:ascii="宋体" w:hAnsi="宋体"/>
          <w:sz w:val="24"/>
          <w:szCs w:val="24"/>
        </w:rPr>
      </w:pPr>
      <w:r>
        <w:rPr>
          <w:rFonts w:ascii="宋体" w:hAnsi="宋体"/>
          <w:sz w:val="24"/>
          <w:szCs w:val="24"/>
        </w:rPr>
        <w:t>授权有效期由</w:t>
      </w:r>
      <w:r>
        <w:rPr>
          <w:rFonts w:hint="eastAsia" w:ascii="宋体" w:hAnsi="宋体"/>
          <w:sz w:val="24"/>
          <w:szCs w:val="24"/>
        </w:rPr>
        <w:t xml:space="preserve">      </w:t>
      </w:r>
      <w:r>
        <w:rPr>
          <w:rFonts w:ascii="宋体" w:hAnsi="宋体"/>
          <w:sz w:val="24"/>
          <w:szCs w:val="24"/>
        </w:rPr>
        <w:t>年</w:t>
      </w:r>
      <w:r>
        <w:rPr>
          <w:rFonts w:hint="eastAsia" w:ascii="宋体" w:hAnsi="宋体"/>
          <w:sz w:val="24"/>
          <w:szCs w:val="24"/>
        </w:rPr>
        <w:t xml:space="preserve">      </w:t>
      </w:r>
      <w:r>
        <w:rPr>
          <w:rFonts w:ascii="宋体" w:hAnsi="宋体"/>
          <w:sz w:val="24"/>
          <w:szCs w:val="24"/>
        </w:rPr>
        <w:t>月</w:t>
      </w:r>
      <w:r>
        <w:rPr>
          <w:rFonts w:hint="eastAsia" w:ascii="宋体" w:hAnsi="宋体"/>
          <w:sz w:val="24"/>
          <w:szCs w:val="24"/>
        </w:rPr>
        <w:t xml:space="preserve">      </w:t>
      </w:r>
      <w:r>
        <w:rPr>
          <w:rFonts w:ascii="宋体" w:hAnsi="宋体"/>
          <w:sz w:val="24"/>
          <w:szCs w:val="24"/>
        </w:rPr>
        <w:t>日至</w:t>
      </w:r>
      <w:r>
        <w:rPr>
          <w:rFonts w:hint="eastAsia" w:ascii="宋体" w:hAnsi="宋体"/>
          <w:sz w:val="24"/>
          <w:szCs w:val="24"/>
        </w:rPr>
        <w:t xml:space="preserve">      </w:t>
      </w:r>
      <w:r>
        <w:rPr>
          <w:rFonts w:ascii="宋体" w:hAnsi="宋体"/>
          <w:sz w:val="24"/>
          <w:szCs w:val="24"/>
        </w:rPr>
        <w:t>年</w:t>
      </w:r>
      <w:r>
        <w:rPr>
          <w:rFonts w:hint="eastAsia" w:ascii="宋体" w:hAnsi="宋体"/>
          <w:sz w:val="24"/>
          <w:szCs w:val="24"/>
        </w:rPr>
        <w:t xml:space="preserve">      </w:t>
      </w:r>
      <w:r>
        <w:rPr>
          <w:rFonts w:ascii="宋体" w:hAnsi="宋体"/>
          <w:sz w:val="24"/>
          <w:szCs w:val="24"/>
        </w:rPr>
        <w:t>月</w:t>
      </w:r>
      <w:r>
        <w:rPr>
          <w:rFonts w:hint="eastAsia" w:ascii="宋体" w:hAnsi="宋体"/>
          <w:sz w:val="24"/>
          <w:szCs w:val="24"/>
        </w:rPr>
        <w:t xml:space="preserve">      </w:t>
      </w:r>
      <w:r>
        <w:rPr>
          <w:rFonts w:ascii="宋体" w:hAnsi="宋体"/>
          <w:sz w:val="24"/>
          <w:szCs w:val="24"/>
        </w:rPr>
        <w:t>日。</w:t>
      </w:r>
    </w:p>
    <w:p w14:paraId="0285D886">
      <w:pPr>
        <w:adjustRightInd w:val="0"/>
        <w:snapToGrid w:val="0"/>
        <w:spacing w:line="560" w:lineRule="exact"/>
        <w:ind w:firstLine="480" w:firstLineChars="200"/>
        <w:jc w:val="left"/>
        <w:textAlignment w:val="baseline"/>
        <w:rPr>
          <w:rFonts w:ascii="宋体" w:hAnsi="宋体"/>
          <w:sz w:val="24"/>
          <w:szCs w:val="24"/>
        </w:rPr>
      </w:pPr>
      <w:r>
        <w:rPr>
          <w:rFonts w:ascii="宋体" w:hAnsi="宋体"/>
          <w:sz w:val="24"/>
          <w:szCs w:val="24"/>
        </w:rPr>
        <w:t>代理人无转委托权，特此委托。</w:t>
      </w:r>
    </w:p>
    <w:p w14:paraId="6A6ABDD7">
      <w:pPr>
        <w:adjustRightInd w:val="0"/>
        <w:spacing w:line="480" w:lineRule="auto"/>
        <w:textAlignment w:val="baseline"/>
        <w:rPr>
          <w:rFonts w:hint="eastAsia" w:ascii="宋体" w:hAnsi="宋体"/>
          <w:sz w:val="24"/>
          <w:szCs w:val="24"/>
        </w:rPr>
      </w:pPr>
    </w:p>
    <w:p w14:paraId="21E0CE58">
      <w:pPr>
        <w:adjustRightInd w:val="0"/>
        <w:spacing w:line="480" w:lineRule="auto"/>
        <w:ind w:left="204" w:leftChars="85" w:firstLine="480" w:firstLineChars="200"/>
        <w:textAlignment w:val="baseline"/>
        <w:rPr>
          <w:rFonts w:ascii="宋体" w:hAnsi="宋体"/>
          <w:sz w:val="24"/>
          <w:szCs w:val="24"/>
        </w:rPr>
      </w:pPr>
    </w:p>
    <w:p w14:paraId="13EF82EA">
      <w:pPr>
        <w:adjustRightInd w:val="0"/>
        <w:spacing w:line="480" w:lineRule="auto"/>
        <w:ind w:left="96" w:leftChars="40" w:firstLine="480" w:firstLineChars="200"/>
        <w:textAlignment w:val="baseline"/>
        <w:rPr>
          <w:rFonts w:ascii="宋体" w:hAnsi="宋体"/>
          <w:sz w:val="24"/>
          <w:szCs w:val="24"/>
          <w:u w:val="single"/>
        </w:rPr>
      </w:pPr>
      <w:r>
        <w:rPr>
          <w:rFonts w:ascii="宋体" w:hAnsi="宋体"/>
          <w:sz w:val="24"/>
          <w:szCs w:val="24"/>
        </w:rPr>
        <w:t>代理人：</w:t>
      </w:r>
      <w:r>
        <w:rPr>
          <w:rFonts w:hint="eastAsia" w:ascii="宋体" w:hAnsi="宋体"/>
          <w:sz w:val="24"/>
          <w:szCs w:val="24"/>
        </w:rPr>
        <w:t xml:space="preserve">                 </w:t>
      </w:r>
      <w:r>
        <w:rPr>
          <w:rFonts w:ascii="宋体" w:hAnsi="宋体"/>
          <w:sz w:val="24"/>
          <w:szCs w:val="24"/>
        </w:rPr>
        <w:t>性别：</w:t>
      </w:r>
      <w:r>
        <w:rPr>
          <w:rFonts w:hint="eastAsia" w:ascii="宋体" w:hAnsi="宋体"/>
          <w:sz w:val="24"/>
          <w:szCs w:val="24"/>
        </w:rPr>
        <w:t xml:space="preserve">                 </w:t>
      </w:r>
      <w:r>
        <w:rPr>
          <w:rFonts w:ascii="宋体" w:hAnsi="宋体"/>
          <w:sz w:val="24"/>
          <w:szCs w:val="24"/>
        </w:rPr>
        <w:t>年龄：</w:t>
      </w:r>
    </w:p>
    <w:p w14:paraId="4E1F657A">
      <w:pPr>
        <w:adjustRightInd w:val="0"/>
        <w:spacing w:line="480" w:lineRule="auto"/>
        <w:ind w:left="96" w:leftChars="40" w:firstLine="480" w:firstLineChars="200"/>
        <w:textAlignment w:val="baseline"/>
        <w:rPr>
          <w:rFonts w:ascii="宋体" w:hAnsi="宋体"/>
          <w:sz w:val="24"/>
          <w:szCs w:val="24"/>
          <w:u w:val="single"/>
        </w:rPr>
      </w:pPr>
      <w:r>
        <w:rPr>
          <w:rFonts w:ascii="宋体" w:hAnsi="宋体"/>
          <w:sz w:val="24"/>
          <w:szCs w:val="24"/>
        </w:rPr>
        <w:t>身份证号码：</w:t>
      </w:r>
      <w:r>
        <w:rPr>
          <w:rFonts w:hint="eastAsia" w:ascii="宋体" w:hAnsi="宋体"/>
          <w:sz w:val="24"/>
          <w:szCs w:val="24"/>
        </w:rPr>
        <w:t xml:space="preserve">                                    </w:t>
      </w:r>
      <w:r>
        <w:rPr>
          <w:rFonts w:ascii="宋体" w:hAnsi="宋体"/>
          <w:sz w:val="24"/>
          <w:szCs w:val="24"/>
        </w:rPr>
        <w:t>职务：</w:t>
      </w:r>
    </w:p>
    <w:p w14:paraId="5F0C75BA">
      <w:pPr>
        <w:adjustRightInd w:val="0"/>
        <w:spacing w:line="480" w:lineRule="auto"/>
        <w:ind w:left="96" w:leftChars="40" w:firstLine="480" w:firstLineChars="200"/>
        <w:textAlignment w:val="baseline"/>
        <w:rPr>
          <w:rFonts w:ascii="宋体" w:hAnsi="宋体"/>
          <w:sz w:val="24"/>
          <w:szCs w:val="24"/>
          <w:u w:val="single"/>
        </w:rPr>
      </w:pPr>
      <w:r>
        <w:rPr>
          <w:rFonts w:ascii="宋体" w:hAnsi="宋体"/>
          <w:sz w:val="24"/>
          <w:szCs w:val="24"/>
        </w:rPr>
        <w:t>参选人（盖章）：</w:t>
      </w:r>
      <w:r>
        <w:rPr>
          <w:rFonts w:ascii="宋体" w:hAnsi="宋体"/>
          <w:sz w:val="24"/>
          <w:szCs w:val="24"/>
          <w:u w:val="single"/>
        </w:rPr>
        <w:t xml:space="preserve">           [参选人名称]                         </w:t>
      </w:r>
    </w:p>
    <w:p w14:paraId="19171B86">
      <w:pPr>
        <w:adjustRightInd w:val="0"/>
        <w:spacing w:line="480" w:lineRule="auto"/>
        <w:ind w:left="96" w:leftChars="40" w:firstLine="480" w:firstLineChars="200"/>
        <w:textAlignment w:val="baseline"/>
        <w:rPr>
          <w:rFonts w:ascii="宋体" w:hAnsi="宋体"/>
          <w:sz w:val="24"/>
          <w:szCs w:val="24"/>
        </w:rPr>
      </w:pPr>
      <w:r>
        <w:rPr>
          <w:rFonts w:ascii="宋体" w:hAnsi="宋体"/>
          <w:sz w:val="24"/>
          <w:szCs w:val="24"/>
        </w:rPr>
        <w:t>法定代表人（签字或盖章）：</w:t>
      </w:r>
    </w:p>
    <w:p w14:paraId="41F8A4F6">
      <w:pPr>
        <w:adjustRightInd w:val="0"/>
        <w:spacing w:line="480" w:lineRule="auto"/>
        <w:ind w:left="96" w:leftChars="40" w:firstLine="480" w:firstLineChars="200"/>
        <w:textAlignment w:val="baseline"/>
        <w:rPr>
          <w:rFonts w:ascii="宋体" w:hAnsi="宋体"/>
          <w:sz w:val="24"/>
          <w:szCs w:val="24"/>
        </w:rPr>
      </w:pPr>
      <w:r>
        <w:rPr>
          <w:rFonts w:ascii="宋体" w:hAnsi="宋体"/>
          <w:sz w:val="24"/>
          <w:szCs w:val="24"/>
        </w:rPr>
        <w:t>授权委托日期：</w:t>
      </w:r>
      <w:r>
        <w:rPr>
          <w:rFonts w:hint="eastAsia" w:ascii="宋体" w:hAnsi="宋体"/>
          <w:sz w:val="24"/>
          <w:szCs w:val="24"/>
        </w:rPr>
        <w:t xml:space="preserve">      </w:t>
      </w:r>
      <w:r>
        <w:rPr>
          <w:rFonts w:ascii="宋体" w:hAnsi="宋体"/>
          <w:sz w:val="24"/>
          <w:szCs w:val="24"/>
        </w:rPr>
        <w:t>年</w:t>
      </w:r>
      <w:r>
        <w:rPr>
          <w:rFonts w:hint="eastAsia" w:ascii="宋体" w:hAnsi="宋体"/>
          <w:sz w:val="24"/>
          <w:szCs w:val="24"/>
        </w:rPr>
        <w:t xml:space="preserve">      </w:t>
      </w:r>
      <w:r>
        <w:rPr>
          <w:rFonts w:ascii="宋体" w:hAnsi="宋体"/>
          <w:sz w:val="24"/>
          <w:szCs w:val="24"/>
        </w:rPr>
        <w:t>月</w:t>
      </w:r>
      <w:r>
        <w:rPr>
          <w:rFonts w:hint="eastAsia" w:ascii="宋体" w:hAnsi="宋体"/>
          <w:sz w:val="24"/>
          <w:szCs w:val="24"/>
        </w:rPr>
        <w:t xml:space="preserve">      </w:t>
      </w:r>
      <w:r>
        <w:rPr>
          <w:rFonts w:ascii="宋体" w:hAnsi="宋体"/>
          <w:sz w:val="24"/>
          <w:szCs w:val="24"/>
        </w:rPr>
        <w:t>日</w:t>
      </w:r>
    </w:p>
    <w:p w14:paraId="3942BCCE">
      <w:pPr>
        <w:pStyle w:val="4"/>
        <w:bidi w:val="0"/>
        <w:rPr>
          <w:rFonts w:hint="default" w:ascii="宋体" w:hAnsi="宋体" w:eastAsia="宋体" w:cs="宋体"/>
          <w:b/>
          <w:color w:val="auto"/>
          <w:sz w:val="28"/>
          <w:szCs w:val="28"/>
          <w:lang w:val="en-US" w:eastAsia="zh-CN"/>
        </w:rPr>
      </w:pPr>
      <w:r>
        <w:rPr>
          <w:rFonts w:ascii="宋体" w:hAnsi="宋体"/>
          <w:sz w:val="24"/>
          <w:szCs w:val="24"/>
        </w:rPr>
        <w:br w:type="page"/>
      </w:r>
      <w:bookmarkStart w:id="85" w:name="_Toc27976"/>
      <w:r>
        <w:rPr>
          <w:rFonts w:hint="eastAsia" w:ascii="宋体" w:hAnsi="宋体" w:eastAsia="宋体" w:cs="宋体"/>
          <w:i w:val="0"/>
          <w:iCs w:val="0"/>
          <w:sz w:val="28"/>
          <w:szCs w:val="28"/>
          <w:lang w:eastAsia="zh-CN"/>
        </w:rPr>
        <w:t>附件八：</w:t>
      </w:r>
      <w:r>
        <w:rPr>
          <w:rFonts w:hint="eastAsia" w:ascii="宋体" w:hAnsi="宋体" w:eastAsia="宋体" w:cs="宋体"/>
          <w:b/>
          <w:i w:val="0"/>
          <w:iCs w:val="0"/>
          <w:color w:val="auto"/>
          <w:sz w:val="28"/>
          <w:szCs w:val="28"/>
          <w:lang w:val="en-US" w:eastAsia="zh-CN"/>
        </w:rPr>
        <w:t>缴纳投标保证金回执</w:t>
      </w:r>
      <w:bookmarkEnd w:id="85"/>
    </w:p>
    <w:p w14:paraId="1C2143E2">
      <w:r>
        <w:rPr>
          <w:rFonts w:ascii="宋体" w:hAnsi="宋体"/>
          <w:sz w:val="24"/>
          <w:szCs w:val="24"/>
        </w:rPr>
        <w:br w:type="page"/>
      </w:r>
    </w:p>
    <w:p w14:paraId="6AD827CA">
      <w:pPr>
        <w:pStyle w:val="4"/>
        <w:bidi w:val="0"/>
        <w:rPr>
          <w:rFonts w:hint="eastAsia" w:ascii="宋体" w:hAnsi="宋体" w:eastAsia="宋体" w:cs="宋体"/>
          <w:b/>
          <w:color w:val="auto"/>
          <w:sz w:val="28"/>
          <w:szCs w:val="28"/>
        </w:rPr>
      </w:pPr>
      <w:bookmarkStart w:id="86" w:name="_Toc6730"/>
      <w:bookmarkStart w:id="87" w:name="_Toc29130"/>
      <w:r>
        <w:rPr>
          <w:rFonts w:hint="eastAsia" w:ascii="宋体" w:hAnsi="宋体" w:eastAsia="宋体" w:cs="宋体"/>
          <w:i w:val="0"/>
          <w:iCs w:val="0"/>
          <w:sz w:val="28"/>
          <w:szCs w:val="28"/>
          <w:lang w:eastAsia="zh-CN"/>
        </w:rPr>
        <w:t>附件</w:t>
      </w:r>
      <w:r>
        <w:rPr>
          <w:rFonts w:hint="eastAsia" w:ascii="宋体" w:hAnsi="宋体" w:eastAsia="宋体" w:cs="宋体"/>
          <w:i w:val="0"/>
          <w:iCs w:val="0"/>
          <w:sz w:val="28"/>
          <w:szCs w:val="28"/>
          <w:lang w:val="en-US" w:eastAsia="zh-CN"/>
        </w:rPr>
        <w:t>九</w:t>
      </w:r>
      <w:r>
        <w:rPr>
          <w:rFonts w:hint="eastAsia" w:ascii="宋体" w:hAnsi="宋体" w:eastAsia="宋体" w:cs="宋体"/>
          <w:i w:val="0"/>
          <w:iCs w:val="0"/>
          <w:sz w:val="28"/>
          <w:szCs w:val="28"/>
          <w:lang w:eastAsia="zh-CN"/>
        </w:rPr>
        <w:t>：</w:t>
      </w:r>
      <w:bookmarkStart w:id="88" w:name="_Toc1099"/>
      <w:bookmarkStart w:id="89" w:name="_Toc10095"/>
      <w:bookmarkStart w:id="90" w:name="_Toc15228"/>
      <w:bookmarkStart w:id="91" w:name="_Toc14986"/>
      <w:bookmarkStart w:id="92" w:name="_Toc15681"/>
      <w:bookmarkStart w:id="93" w:name="_Toc10943"/>
      <w:bookmarkStart w:id="94" w:name="_Toc21999"/>
      <w:r>
        <w:rPr>
          <w:rFonts w:hint="eastAsia" w:ascii="宋体" w:hAnsi="宋体" w:eastAsia="宋体" w:cs="宋体"/>
          <w:b/>
          <w:i w:val="0"/>
          <w:iCs w:val="0"/>
          <w:color w:val="auto"/>
          <w:sz w:val="28"/>
          <w:szCs w:val="28"/>
        </w:rPr>
        <w:t>技术标部分</w:t>
      </w:r>
      <w:bookmarkEnd w:id="86"/>
      <w:bookmarkEnd w:id="87"/>
      <w:bookmarkEnd w:id="88"/>
      <w:bookmarkEnd w:id="89"/>
      <w:bookmarkEnd w:id="90"/>
      <w:bookmarkEnd w:id="91"/>
      <w:bookmarkEnd w:id="92"/>
      <w:bookmarkEnd w:id="93"/>
      <w:bookmarkEnd w:id="94"/>
    </w:p>
    <w:p w14:paraId="5816F654">
      <w:pPr>
        <w:widowControl w:val="0"/>
        <w:numPr>
          <w:ilvl w:val="0"/>
          <w:numId w:val="0"/>
        </w:numPr>
        <w:tabs>
          <w:tab w:val="left" w:pos="1418"/>
        </w:tabs>
        <w:spacing w:beforeLines="50" w:afterLines="50" w:line="360" w:lineRule="auto"/>
        <w:jc w:val="left"/>
        <w:outlineLvl w:val="9"/>
        <w:rPr>
          <w:rFonts w:ascii="宋体" w:hAnsi="宋体"/>
          <w:color w:val="auto"/>
          <w:sz w:val="28"/>
          <w:szCs w:val="28"/>
        </w:rPr>
      </w:pPr>
      <w:r>
        <w:rPr>
          <w:rFonts w:hint="eastAsia" w:ascii="宋体" w:hAnsi="宋体"/>
          <w:color w:val="auto"/>
        </w:rPr>
        <w:t>（投标单位自行编制</w:t>
      </w:r>
      <w:r>
        <w:rPr>
          <w:rFonts w:hint="eastAsia" w:ascii="宋体" w:hAnsi="宋体"/>
          <w:color w:val="auto"/>
          <w:lang w:eastAsia="zh-CN"/>
        </w:rPr>
        <w:t>，</w:t>
      </w:r>
      <w:r>
        <w:rPr>
          <w:rFonts w:hint="eastAsia" w:ascii="宋体" w:hAnsi="宋体"/>
          <w:color w:val="auto"/>
          <w:lang w:val="en-US" w:eastAsia="zh-CN"/>
        </w:rPr>
        <w:t>包含不限于以下内容</w:t>
      </w:r>
      <w:r>
        <w:rPr>
          <w:rFonts w:hint="eastAsia" w:ascii="宋体" w:hAnsi="宋体"/>
          <w:color w:val="auto"/>
        </w:rPr>
        <w:t>）</w:t>
      </w:r>
    </w:p>
    <w:p w14:paraId="3D40E636">
      <w:pPr>
        <w:adjustRightInd w:val="0"/>
        <w:spacing w:line="480" w:lineRule="auto"/>
        <w:ind w:left="0" w:leftChars="0" w:firstLine="0" w:firstLineChars="0"/>
        <w:textAlignment w:val="baseline"/>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1、营业执照；</w:t>
      </w:r>
    </w:p>
    <w:p w14:paraId="28CF7A59">
      <w:pPr>
        <w:adjustRightInd w:val="0"/>
        <w:spacing w:line="480" w:lineRule="auto"/>
        <w:ind w:left="0" w:leftChars="0" w:firstLine="0" w:firstLineChars="0"/>
        <w:textAlignment w:val="baseline"/>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2、开票资料；</w:t>
      </w:r>
    </w:p>
    <w:p w14:paraId="09C8A17A">
      <w:pPr>
        <w:adjustRightInd w:val="0"/>
        <w:spacing w:line="480" w:lineRule="auto"/>
        <w:ind w:left="0" w:leftChars="0" w:firstLine="0" w:firstLineChars="0"/>
        <w:textAlignment w:val="baseline"/>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3、管理体系认证书，如：质量管理体系、环境管理体系、职业健康安全管理体系等（一个体系2分，共计6分）；</w:t>
      </w:r>
    </w:p>
    <w:p w14:paraId="6BE892FD">
      <w:pPr>
        <w:adjustRightInd w:val="0"/>
        <w:spacing w:line="480" w:lineRule="auto"/>
        <w:ind w:left="0" w:leftChars="0" w:firstLine="0" w:firstLineChars="0"/>
        <w:textAlignment w:val="baseline"/>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4、荣誉证书、获奖情况、企业优势、各项资质等（各项资质各5分，共20分）</w:t>
      </w:r>
    </w:p>
    <w:p w14:paraId="0E40F3C9">
      <w:pPr>
        <w:adjustRightInd w:val="0"/>
        <w:spacing w:line="480" w:lineRule="auto"/>
        <w:ind w:left="0" w:leftChars="0" w:firstLine="0" w:firstLineChars="0"/>
        <w:textAlignment w:val="baseline"/>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5、相关案例合同，提供近两年签订的写字楼、商业泛光照明工程或维保服务合同业绩表，每提供一份得3分，最高40分（40分）</w:t>
      </w:r>
    </w:p>
    <w:p w14:paraId="2FF67614">
      <w:pPr>
        <w:adjustRightInd w:val="0"/>
        <w:spacing w:line="480" w:lineRule="auto"/>
        <w:ind w:left="0" w:leftChars="0" w:firstLine="0" w:firstLineChars="0"/>
        <w:textAlignment w:val="baseline"/>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6、拟用于本项目的维保团队实力（10分）</w:t>
      </w:r>
    </w:p>
    <w:p w14:paraId="4F034577">
      <w:pPr>
        <w:adjustRightInd w:val="0"/>
        <w:spacing w:line="480" w:lineRule="auto"/>
        <w:ind w:left="0" w:leftChars="0" w:firstLine="0" w:firstLineChars="0"/>
        <w:textAlignment w:val="baseline"/>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7、保养工作流程（15分）</w:t>
      </w:r>
    </w:p>
    <w:p w14:paraId="0106BBE8">
      <w:pPr>
        <w:adjustRightInd w:val="0"/>
        <w:spacing w:line="480" w:lineRule="auto"/>
        <w:ind w:left="0" w:leftChars="0" w:firstLine="0" w:firstLineChars="0"/>
        <w:textAlignment w:val="baseline"/>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8、服务保障措施（9分）</w:t>
      </w:r>
    </w:p>
    <w:p w14:paraId="2C5ACAD4">
      <w:pPr>
        <w:pStyle w:val="2"/>
        <w:rPr>
          <w:rFonts w:hint="eastAsia"/>
          <w:lang w:eastAsia="zh-CN"/>
        </w:rPr>
      </w:pPr>
    </w:p>
    <w:p w14:paraId="5685723A">
      <w:pPr>
        <w:pStyle w:val="2"/>
        <w:rPr>
          <w:rFonts w:hint="eastAsia"/>
          <w:lang w:eastAsia="zh-CN"/>
        </w:rPr>
        <w:sectPr>
          <w:footerReference r:id="rId8" w:type="default"/>
          <w:pgSz w:w="11906" w:h="16838"/>
          <w:pgMar w:top="1134" w:right="1134" w:bottom="1134" w:left="1134" w:header="850" w:footer="907" w:gutter="0"/>
          <w:pgBorders>
            <w:top w:val="none" w:sz="0" w:space="0"/>
            <w:left w:val="none" w:sz="0" w:space="0"/>
            <w:bottom w:val="none" w:sz="0" w:space="0"/>
            <w:right w:val="none" w:sz="0" w:space="0"/>
          </w:pgBorders>
          <w:pgNumType w:fmt="decimal"/>
          <w:cols w:space="720" w:num="1"/>
          <w:docGrid w:type="lines" w:linePitch="326" w:charSpace="0"/>
        </w:sectPr>
      </w:pPr>
    </w:p>
    <w:p w14:paraId="78919BF3">
      <w:pPr>
        <w:pStyle w:val="3"/>
        <w:keepLines w:val="0"/>
        <w:pageBreakBefore w:val="0"/>
        <w:widowControl/>
        <w:numPr>
          <w:ilvl w:val="0"/>
          <w:numId w:val="4"/>
        </w:numPr>
        <w:shd w:val="clear"/>
        <w:kinsoku/>
        <w:wordWrap/>
        <w:overflowPunct/>
        <w:topLinePunct w:val="0"/>
        <w:autoSpaceDE/>
        <w:autoSpaceDN/>
        <w:bidi w:val="0"/>
        <w:adjustRightInd/>
        <w:snapToGrid/>
        <w:spacing w:line="360" w:lineRule="auto"/>
        <w:ind w:leftChars="0"/>
        <w:textAlignment w:val="auto"/>
        <w:rPr>
          <w:rFonts w:hint="eastAsia"/>
          <w:b/>
          <w:bCs w:val="0"/>
          <w:color w:val="auto"/>
          <w:shd w:val="clear"/>
          <w:lang w:eastAsia="zh-CN"/>
        </w:rPr>
      </w:pPr>
      <w:bookmarkStart w:id="95" w:name="_Toc1296"/>
      <w:r>
        <w:rPr>
          <w:rFonts w:hint="eastAsia"/>
          <w:b/>
          <w:bCs w:val="0"/>
          <w:color w:val="auto"/>
          <w:shd w:val="clear"/>
          <w:lang w:eastAsia="zh-CN"/>
        </w:rPr>
        <w:t>设备清单</w:t>
      </w:r>
      <w:bookmarkEnd w:id="95"/>
    </w:p>
    <w:p w14:paraId="5B6D374D">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1、泛光照明清单</w:t>
      </w:r>
    </w:p>
    <w:tbl>
      <w:tblPr>
        <w:tblStyle w:val="14"/>
        <w:tblW w:w="15514" w:type="dxa"/>
        <w:jc w:val="center"/>
        <w:tblLayout w:type="autofit"/>
        <w:tblCellMar>
          <w:top w:w="0" w:type="dxa"/>
          <w:left w:w="108" w:type="dxa"/>
          <w:bottom w:w="0" w:type="dxa"/>
          <w:right w:w="108" w:type="dxa"/>
        </w:tblCellMar>
      </w:tblPr>
      <w:tblGrid>
        <w:gridCol w:w="630"/>
        <w:gridCol w:w="2044"/>
        <w:gridCol w:w="1717"/>
        <w:gridCol w:w="2166"/>
        <w:gridCol w:w="1350"/>
        <w:gridCol w:w="1200"/>
        <w:gridCol w:w="1300"/>
        <w:gridCol w:w="1217"/>
        <w:gridCol w:w="1117"/>
        <w:gridCol w:w="1444"/>
        <w:gridCol w:w="1329"/>
      </w:tblGrid>
      <w:tr w14:paraId="3113E0FE">
        <w:tblPrEx>
          <w:tblCellMar>
            <w:top w:w="0" w:type="dxa"/>
            <w:left w:w="108" w:type="dxa"/>
            <w:bottom w:w="0" w:type="dxa"/>
            <w:right w:w="108" w:type="dxa"/>
          </w:tblCellMar>
        </w:tblPrEx>
        <w:trPr>
          <w:trHeight w:val="988"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3D2C8">
            <w:pPr>
              <w:widowControl/>
              <w:jc w:val="center"/>
              <w:textAlignment w:val="center"/>
              <w:rPr>
                <w:rFonts w:ascii="宋体" w:hAnsi="宋体" w:eastAsia="宋体" w:cs="宋体"/>
                <w:b/>
                <w:bCs/>
                <w:color w:val="000000"/>
                <w:sz w:val="22"/>
                <w:szCs w:val="22"/>
                <w:u w:val="none"/>
              </w:rPr>
            </w:pPr>
            <w:r>
              <w:rPr>
                <w:rStyle w:val="41"/>
                <w:rFonts w:hint="default"/>
                <w:b/>
                <w:bCs/>
                <w:sz w:val="22"/>
                <w:szCs w:val="22"/>
                <w:u w:val="none"/>
                <w:lang w:bidi="ar"/>
              </w:rPr>
              <w:t>序号</w:t>
            </w:r>
          </w:p>
        </w:tc>
        <w:tc>
          <w:tcPr>
            <w:tcW w:w="2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7C517">
            <w:pPr>
              <w:widowControl/>
              <w:jc w:val="center"/>
              <w:textAlignment w:val="center"/>
              <w:rPr>
                <w:rFonts w:ascii="宋体" w:hAnsi="宋体" w:eastAsia="宋体" w:cs="宋体"/>
                <w:b/>
                <w:bCs/>
                <w:color w:val="000000"/>
                <w:sz w:val="22"/>
                <w:szCs w:val="22"/>
                <w:u w:val="none"/>
              </w:rPr>
            </w:pPr>
            <w:r>
              <w:rPr>
                <w:rStyle w:val="41"/>
                <w:rFonts w:hint="default"/>
                <w:b/>
                <w:bCs/>
                <w:sz w:val="22"/>
                <w:szCs w:val="22"/>
                <w:u w:val="none"/>
                <w:lang w:bidi="ar"/>
              </w:rPr>
              <w:t>位置</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8BEAE">
            <w:pPr>
              <w:widowControl/>
              <w:jc w:val="center"/>
              <w:textAlignment w:val="center"/>
              <w:rPr>
                <w:rStyle w:val="41"/>
                <w:rFonts w:hint="eastAsia" w:eastAsia="宋体"/>
                <w:b/>
                <w:bCs/>
                <w:sz w:val="22"/>
                <w:szCs w:val="22"/>
                <w:u w:val="none"/>
                <w:lang w:val="en-US" w:eastAsia="zh-CN" w:bidi="ar"/>
              </w:rPr>
            </w:pPr>
            <w:r>
              <w:rPr>
                <w:rStyle w:val="41"/>
                <w:rFonts w:hint="eastAsia"/>
                <w:b/>
                <w:bCs/>
                <w:sz w:val="22"/>
                <w:szCs w:val="22"/>
                <w:u w:val="none"/>
                <w:lang w:val="en-US" w:eastAsia="zh-CN" w:bidi="ar"/>
              </w:rPr>
              <w:t>名称</w:t>
            </w:r>
          </w:p>
        </w:tc>
        <w:tc>
          <w:tcPr>
            <w:tcW w:w="2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44E6A">
            <w:pPr>
              <w:widowControl/>
              <w:jc w:val="center"/>
              <w:textAlignment w:val="center"/>
              <w:rPr>
                <w:rStyle w:val="41"/>
                <w:rFonts w:hint="eastAsia" w:eastAsia="宋体"/>
                <w:b/>
                <w:bCs/>
                <w:sz w:val="22"/>
                <w:szCs w:val="22"/>
                <w:u w:val="none"/>
                <w:lang w:val="en-US" w:eastAsia="zh-CN" w:bidi="ar"/>
              </w:rPr>
            </w:pPr>
            <w:r>
              <w:rPr>
                <w:rStyle w:val="41"/>
                <w:rFonts w:hint="eastAsia"/>
                <w:b/>
                <w:bCs/>
                <w:sz w:val="22"/>
                <w:szCs w:val="22"/>
                <w:u w:val="none"/>
                <w:lang w:val="en-US" w:eastAsia="zh-CN" w:bidi="ar"/>
              </w:rPr>
              <w:t>型号</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5A413">
            <w:pPr>
              <w:widowControl/>
              <w:jc w:val="center"/>
              <w:textAlignment w:val="center"/>
              <w:rPr>
                <w:rStyle w:val="41"/>
                <w:rFonts w:hint="default"/>
                <w:b/>
                <w:bCs/>
                <w:sz w:val="22"/>
                <w:szCs w:val="22"/>
                <w:u w:val="none"/>
                <w:lang w:bidi="ar"/>
              </w:rPr>
            </w:pPr>
            <w:r>
              <w:rPr>
                <w:rStyle w:val="41"/>
                <w:rFonts w:hint="eastAsia" w:eastAsia="宋体"/>
                <w:b/>
                <w:bCs/>
                <w:sz w:val="22"/>
                <w:szCs w:val="22"/>
                <w:u w:val="none"/>
                <w:lang w:eastAsia="zh-CN" w:bidi="ar"/>
              </w:rPr>
              <w:t>数</w:t>
            </w:r>
            <w:r>
              <w:rPr>
                <w:rStyle w:val="41"/>
                <w:rFonts w:hint="default"/>
                <w:b/>
                <w:bCs/>
                <w:sz w:val="22"/>
                <w:szCs w:val="22"/>
                <w:u w:val="none"/>
                <w:lang w:bidi="ar"/>
              </w:rPr>
              <w:t>量</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6D7BA">
            <w:pPr>
              <w:widowControl/>
              <w:jc w:val="center"/>
              <w:textAlignment w:val="center"/>
              <w:rPr>
                <w:rStyle w:val="41"/>
                <w:rFonts w:hint="eastAsia"/>
                <w:b/>
                <w:bCs/>
                <w:sz w:val="22"/>
                <w:szCs w:val="22"/>
                <w:u w:val="none"/>
                <w:lang w:eastAsia="zh-CN" w:bidi="ar"/>
              </w:rPr>
            </w:pPr>
            <w:r>
              <w:rPr>
                <w:rStyle w:val="41"/>
                <w:rFonts w:hint="eastAsia"/>
                <w:b/>
                <w:bCs/>
                <w:sz w:val="22"/>
                <w:szCs w:val="22"/>
                <w:u w:val="none"/>
                <w:lang w:eastAsia="zh-CN" w:bidi="ar"/>
              </w:rPr>
              <w:t>品牌</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A3ABB">
            <w:pPr>
              <w:widowControl/>
              <w:jc w:val="center"/>
              <w:textAlignment w:val="center"/>
              <w:rPr>
                <w:rStyle w:val="41"/>
                <w:rFonts w:hint="eastAsia" w:eastAsia="宋体"/>
                <w:b/>
                <w:bCs/>
                <w:sz w:val="22"/>
                <w:szCs w:val="22"/>
                <w:u w:val="none"/>
                <w:lang w:eastAsia="zh-CN" w:bidi="ar"/>
              </w:rPr>
            </w:pPr>
            <w:r>
              <w:rPr>
                <w:rStyle w:val="41"/>
                <w:rFonts w:hint="eastAsia"/>
                <w:b/>
                <w:bCs/>
                <w:sz w:val="22"/>
                <w:szCs w:val="22"/>
                <w:u w:val="none"/>
                <w:lang w:eastAsia="zh-CN" w:bidi="ar"/>
              </w:rPr>
              <w:t>电压</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55105">
            <w:pPr>
              <w:widowControl/>
              <w:jc w:val="center"/>
              <w:textAlignment w:val="center"/>
              <w:rPr>
                <w:rStyle w:val="41"/>
                <w:rFonts w:hint="eastAsia" w:eastAsia="宋体"/>
                <w:b/>
                <w:bCs/>
                <w:sz w:val="22"/>
                <w:szCs w:val="22"/>
                <w:u w:val="none"/>
                <w:lang w:eastAsia="zh-CN" w:bidi="ar"/>
              </w:rPr>
            </w:pPr>
            <w:r>
              <w:rPr>
                <w:rStyle w:val="41"/>
                <w:rFonts w:hint="eastAsia"/>
                <w:b/>
                <w:bCs/>
                <w:sz w:val="22"/>
                <w:szCs w:val="22"/>
                <w:u w:val="none"/>
                <w:lang w:eastAsia="zh-CN" w:bidi="ar"/>
              </w:rPr>
              <w:t>功率</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AA971">
            <w:pPr>
              <w:widowControl/>
              <w:jc w:val="center"/>
              <w:textAlignment w:val="center"/>
              <w:rPr>
                <w:rStyle w:val="41"/>
                <w:rFonts w:hint="eastAsia" w:eastAsia="宋体"/>
                <w:b/>
                <w:bCs/>
                <w:sz w:val="22"/>
                <w:szCs w:val="22"/>
                <w:u w:val="none"/>
                <w:lang w:eastAsia="zh-CN" w:bidi="ar"/>
              </w:rPr>
            </w:pPr>
            <w:r>
              <w:rPr>
                <w:rStyle w:val="41"/>
                <w:rFonts w:hint="eastAsia"/>
                <w:b/>
                <w:bCs/>
                <w:sz w:val="22"/>
                <w:szCs w:val="22"/>
                <w:u w:val="none"/>
                <w:lang w:eastAsia="zh-CN" w:bidi="ar"/>
              </w:rPr>
              <w:t>光色</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76811">
            <w:pPr>
              <w:widowControl/>
              <w:jc w:val="center"/>
              <w:textAlignment w:val="center"/>
              <w:rPr>
                <w:rStyle w:val="41"/>
                <w:rFonts w:hint="eastAsia" w:eastAsia="宋体"/>
                <w:b/>
                <w:bCs/>
                <w:sz w:val="22"/>
                <w:szCs w:val="22"/>
                <w:u w:val="none"/>
                <w:lang w:eastAsia="zh-CN" w:bidi="ar"/>
              </w:rPr>
            </w:pPr>
            <w:r>
              <w:rPr>
                <w:rStyle w:val="41"/>
                <w:rFonts w:hint="eastAsia"/>
                <w:b/>
                <w:bCs/>
                <w:sz w:val="22"/>
                <w:szCs w:val="22"/>
                <w:u w:val="none"/>
                <w:lang w:eastAsia="zh-CN" w:bidi="ar"/>
              </w:rPr>
              <w:t>发光角度</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B489B">
            <w:pPr>
              <w:widowControl/>
              <w:jc w:val="center"/>
              <w:textAlignment w:val="center"/>
              <w:rPr>
                <w:rStyle w:val="41"/>
                <w:rFonts w:hint="eastAsia"/>
                <w:b/>
                <w:bCs/>
                <w:sz w:val="22"/>
                <w:szCs w:val="22"/>
                <w:u w:val="none"/>
                <w:lang w:eastAsia="zh-CN" w:bidi="ar"/>
              </w:rPr>
            </w:pPr>
            <w:r>
              <w:rPr>
                <w:rStyle w:val="41"/>
                <w:rFonts w:hint="eastAsia"/>
                <w:b/>
                <w:bCs/>
                <w:sz w:val="22"/>
                <w:szCs w:val="22"/>
                <w:u w:val="none"/>
                <w:lang w:eastAsia="zh-CN" w:bidi="ar"/>
              </w:rPr>
              <w:t>备注</w:t>
            </w:r>
          </w:p>
        </w:tc>
      </w:tr>
      <w:tr w14:paraId="686752A0">
        <w:tblPrEx>
          <w:tblCellMar>
            <w:top w:w="0" w:type="dxa"/>
            <w:left w:w="108" w:type="dxa"/>
            <w:bottom w:w="0" w:type="dxa"/>
            <w:right w:w="108" w:type="dxa"/>
          </w:tblCellMar>
        </w:tblPrEx>
        <w:trPr>
          <w:trHeight w:val="604"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D10B2">
            <w:pPr>
              <w:widowControl/>
              <w:jc w:val="center"/>
              <w:textAlignment w:val="center"/>
              <w:rPr>
                <w:rFonts w:hint="default" w:ascii="Calibri" w:hAnsi="Calibri" w:eastAsia="宋体" w:cs="Calibri"/>
                <w:color w:val="000000"/>
                <w:sz w:val="22"/>
                <w:szCs w:val="22"/>
                <w:u w:val="none"/>
              </w:rPr>
            </w:pPr>
            <w:r>
              <w:rPr>
                <w:rFonts w:hint="default" w:ascii="Calibri" w:hAnsi="Calibri" w:eastAsia="宋体" w:cs="Calibri"/>
                <w:color w:val="000000"/>
                <w:kern w:val="0"/>
                <w:sz w:val="22"/>
                <w:szCs w:val="22"/>
                <w:u w:val="none"/>
                <w:lang w:bidi="ar"/>
              </w:rPr>
              <w:t>1</w:t>
            </w:r>
          </w:p>
        </w:tc>
        <w:tc>
          <w:tcPr>
            <w:tcW w:w="2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CA816">
            <w:pPr>
              <w:widowControl/>
              <w:jc w:val="center"/>
              <w:textAlignment w:val="center"/>
              <w:rPr>
                <w:rFonts w:hint="default" w:ascii="Calibri" w:hAnsi="Calibri" w:eastAsia="宋体" w:cs="Calibri"/>
                <w:color w:val="000000"/>
                <w:sz w:val="22"/>
                <w:szCs w:val="22"/>
                <w:u w:val="none"/>
              </w:rPr>
            </w:pPr>
            <w:r>
              <w:rPr>
                <w:rStyle w:val="35"/>
                <w:rFonts w:hint="default" w:ascii="Calibri" w:hAnsi="Calibri" w:eastAsia="宋体" w:cs="Calibri"/>
                <w:sz w:val="22"/>
                <w:szCs w:val="22"/>
                <w:u w:val="none"/>
                <w:lang w:bidi="ar"/>
              </w:rPr>
              <w:t>T4</w:t>
            </w:r>
            <w:r>
              <w:rPr>
                <w:rStyle w:val="41"/>
                <w:rFonts w:hint="default" w:ascii="Calibri" w:hAnsi="Calibri" w:cs="Calibri"/>
                <w:sz w:val="22"/>
                <w:szCs w:val="22"/>
                <w:u w:val="none"/>
                <w:lang w:bidi="ar"/>
              </w:rPr>
              <w:t>栋西面</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67CCB">
            <w:pPr>
              <w:widowControl/>
              <w:jc w:val="center"/>
              <w:textAlignment w:val="center"/>
              <w:rPr>
                <w:rStyle w:val="41"/>
                <w:rFonts w:hint="default" w:ascii="Calibri" w:hAnsi="Calibri" w:cs="Calibri"/>
                <w:sz w:val="22"/>
                <w:szCs w:val="22"/>
                <w:u w:val="none"/>
                <w:lang w:bidi="ar"/>
              </w:rPr>
            </w:pPr>
            <w:r>
              <w:rPr>
                <w:rStyle w:val="41"/>
                <w:rFonts w:hint="default" w:ascii="Calibri" w:hAnsi="Calibri" w:cs="Calibri"/>
                <w:sz w:val="22"/>
                <w:szCs w:val="22"/>
                <w:u w:val="none"/>
                <w:lang w:bidi="ar"/>
              </w:rPr>
              <w:t>FD21线条灯</w:t>
            </w:r>
          </w:p>
        </w:tc>
        <w:tc>
          <w:tcPr>
            <w:tcW w:w="2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26045">
            <w:pPr>
              <w:widowControl/>
              <w:jc w:val="center"/>
              <w:textAlignment w:val="center"/>
              <w:rPr>
                <w:rStyle w:val="41"/>
                <w:rFonts w:hint="default" w:ascii="Calibri" w:hAnsi="Calibri" w:cs="Calibri"/>
                <w:sz w:val="22"/>
                <w:szCs w:val="22"/>
                <w:u w:val="none"/>
                <w:lang w:bidi="ar"/>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890D4">
            <w:pPr>
              <w:widowControl/>
              <w:jc w:val="center"/>
              <w:textAlignment w:val="center"/>
              <w:rPr>
                <w:rStyle w:val="41"/>
                <w:rFonts w:hint="default" w:ascii="Calibri" w:hAnsi="Calibri" w:cs="Calibri"/>
                <w:sz w:val="22"/>
                <w:szCs w:val="22"/>
                <w:u w:val="none"/>
                <w:lang w:bidi="ar"/>
              </w:rPr>
            </w:pPr>
            <w:r>
              <w:rPr>
                <w:rStyle w:val="41"/>
                <w:rFonts w:hint="default" w:ascii="Calibri" w:hAnsi="Calibri" w:cs="Calibri"/>
                <w:sz w:val="22"/>
                <w:szCs w:val="22"/>
                <w:u w:val="none"/>
                <w:lang w:bidi="ar"/>
              </w:rPr>
              <w:t>6800套</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BE031">
            <w:pPr>
              <w:widowControl/>
              <w:jc w:val="center"/>
              <w:textAlignment w:val="center"/>
              <w:rPr>
                <w:rStyle w:val="41"/>
                <w:rFonts w:hint="eastAsia" w:ascii="Calibri" w:hAnsi="Calibri" w:eastAsia="宋体" w:cs="Calibri"/>
                <w:sz w:val="22"/>
                <w:szCs w:val="22"/>
                <w:u w:val="none"/>
                <w:lang w:eastAsia="zh-CN" w:bidi="ar"/>
              </w:rPr>
            </w:pPr>
            <w:r>
              <w:rPr>
                <w:rStyle w:val="41"/>
                <w:rFonts w:hint="eastAsia" w:ascii="Calibri" w:hAnsi="Calibri" w:cs="Calibri"/>
                <w:sz w:val="22"/>
                <w:szCs w:val="22"/>
                <w:u w:val="none"/>
                <w:lang w:eastAsia="zh-CN" w:bidi="ar"/>
              </w:rPr>
              <w:t>磊明</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F2F4A">
            <w:pPr>
              <w:widowControl/>
              <w:jc w:val="center"/>
              <w:textAlignment w:val="center"/>
              <w:rPr>
                <w:rStyle w:val="41"/>
                <w:rFonts w:hint="default" w:ascii="Calibri" w:hAnsi="Calibri" w:eastAsia="宋体" w:cs="Calibri"/>
                <w:sz w:val="22"/>
                <w:szCs w:val="22"/>
                <w:u w:val="none"/>
                <w:lang w:val="en-US" w:eastAsia="zh-CN" w:bidi="ar"/>
              </w:rPr>
            </w:pPr>
            <w:r>
              <w:rPr>
                <w:rStyle w:val="41"/>
                <w:rFonts w:hint="eastAsia" w:ascii="Calibri" w:hAnsi="Calibri" w:cs="Calibri"/>
                <w:sz w:val="22"/>
                <w:szCs w:val="22"/>
                <w:u w:val="none"/>
                <w:lang w:val="en-US" w:eastAsia="zh-CN" w:bidi="ar"/>
              </w:rPr>
              <w:t>DC 24V</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99D2F">
            <w:pPr>
              <w:widowControl/>
              <w:jc w:val="center"/>
              <w:textAlignment w:val="center"/>
              <w:rPr>
                <w:rStyle w:val="41"/>
                <w:rFonts w:hint="default" w:ascii="Calibri" w:hAnsi="Calibri" w:eastAsia="宋体" w:cs="Calibri"/>
                <w:sz w:val="22"/>
                <w:szCs w:val="22"/>
                <w:u w:val="none"/>
                <w:lang w:val="en-US" w:eastAsia="zh-CN" w:bidi="ar"/>
              </w:rPr>
            </w:pPr>
            <w:r>
              <w:rPr>
                <w:rStyle w:val="41"/>
                <w:rFonts w:hint="eastAsia" w:ascii="Calibri" w:hAnsi="Calibri" w:cs="Calibri"/>
                <w:sz w:val="22"/>
                <w:szCs w:val="22"/>
                <w:u w:val="none"/>
                <w:lang w:val="en-US" w:eastAsia="zh-CN" w:bidi="ar"/>
              </w:rPr>
              <w:t>14.4W</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8CE60">
            <w:pPr>
              <w:widowControl/>
              <w:jc w:val="center"/>
              <w:textAlignment w:val="center"/>
              <w:rPr>
                <w:rStyle w:val="41"/>
                <w:rFonts w:hint="default" w:ascii="Calibri" w:hAnsi="Calibri" w:eastAsia="宋体" w:cs="Calibri"/>
                <w:sz w:val="22"/>
                <w:szCs w:val="22"/>
                <w:u w:val="none"/>
                <w:lang w:val="en-US" w:eastAsia="zh-CN" w:bidi="ar"/>
              </w:rPr>
            </w:pPr>
            <w:r>
              <w:rPr>
                <w:rStyle w:val="41"/>
                <w:rFonts w:hint="eastAsia" w:ascii="Calibri" w:hAnsi="Calibri" w:cs="Calibri"/>
                <w:sz w:val="22"/>
                <w:szCs w:val="22"/>
                <w:u w:val="none"/>
                <w:lang w:val="en-US" w:eastAsia="zh-CN" w:bidi="ar"/>
              </w:rPr>
              <w:t>RGB</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F89E6">
            <w:pPr>
              <w:widowControl/>
              <w:jc w:val="center"/>
              <w:textAlignment w:val="center"/>
              <w:rPr>
                <w:rStyle w:val="41"/>
                <w:rFonts w:hint="default" w:ascii="Calibri" w:hAnsi="Calibri" w:eastAsia="宋体" w:cs="Calibri"/>
                <w:sz w:val="22"/>
                <w:szCs w:val="22"/>
                <w:u w:val="none"/>
                <w:lang w:val="en-US" w:eastAsia="zh-CN" w:bidi="ar"/>
              </w:rPr>
            </w:pPr>
            <w:r>
              <w:rPr>
                <w:rStyle w:val="41"/>
                <w:rFonts w:hint="eastAsia" w:ascii="Calibri" w:hAnsi="Calibri" w:cs="Calibri"/>
                <w:sz w:val="22"/>
                <w:szCs w:val="22"/>
                <w:u w:val="none"/>
                <w:lang w:val="en-US" w:eastAsia="zh-CN" w:bidi="ar"/>
              </w:rPr>
              <w:t>120°</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DDFC6">
            <w:pPr>
              <w:widowControl/>
              <w:jc w:val="center"/>
              <w:textAlignment w:val="center"/>
              <w:rPr>
                <w:rStyle w:val="41"/>
                <w:rFonts w:hint="default" w:ascii="Calibri" w:hAnsi="Calibri" w:cs="Calibri"/>
                <w:sz w:val="22"/>
                <w:szCs w:val="22"/>
                <w:u w:val="none"/>
                <w:lang w:bidi="ar"/>
              </w:rPr>
            </w:pPr>
          </w:p>
        </w:tc>
      </w:tr>
      <w:tr w14:paraId="464D59E2">
        <w:tblPrEx>
          <w:tblCellMar>
            <w:top w:w="0" w:type="dxa"/>
            <w:left w:w="108" w:type="dxa"/>
            <w:bottom w:w="0" w:type="dxa"/>
            <w:right w:w="108" w:type="dxa"/>
          </w:tblCellMar>
        </w:tblPrEx>
        <w:trPr>
          <w:trHeight w:val="604"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2463E">
            <w:pPr>
              <w:widowControl/>
              <w:jc w:val="center"/>
              <w:textAlignment w:val="center"/>
              <w:rPr>
                <w:rFonts w:hint="default" w:ascii="Calibri" w:hAnsi="Calibri" w:eastAsia="宋体" w:cs="Calibri"/>
                <w:color w:val="000000"/>
                <w:sz w:val="22"/>
                <w:szCs w:val="22"/>
                <w:u w:val="none"/>
              </w:rPr>
            </w:pPr>
            <w:r>
              <w:rPr>
                <w:rFonts w:hint="default" w:ascii="Calibri" w:hAnsi="Calibri" w:eastAsia="宋体" w:cs="Calibri"/>
                <w:color w:val="000000"/>
                <w:kern w:val="0"/>
                <w:sz w:val="22"/>
                <w:szCs w:val="22"/>
                <w:u w:val="none"/>
                <w:lang w:bidi="ar"/>
              </w:rPr>
              <w:t>2</w:t>
            </w:r>
          </w:p>
        </w:tc>
        <w:tc>
          <w:tcPr>
            <w:tcW w:w="2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E8D27">
            <w:pPr>
              <w:widowControl/>
              <w:jc w:val="center"/>
              <w:textAlignment w:val="center"/>
              <w:rPr>
                <w:rFonts w:hint="default" w:ascii="Calibri" w:hAnsi="Calibri" w:eastAsia="宋体" w:cs="Calibri"/>
                <w:color w:val="000000"/>
                <w:sz w:val="22"/>
                <w:szCs w:val="22"/>
                <w:u w:val="none"/>
              </w:rPr>
            </w:pPr>
            <w:r>
              <w:rPr>
                <w:rStyle w:val="35"/>
                <w:rFonts w:hint="default" w:ascii="Calibri" w:hAnsi="Calibri" w:eastAsia="宋体" w:cs="Calibri"/>
                <w:sz w:val="22"/>
                <w:szCs w:val="22"/>
                <w:u w:val="none"/>
                <w:lang w:bidi="ar"/>
              </w:rPr>
              <w:t>T1-4</w:t>
            </w:r>
            <w:r>
              <w:rPr>
                <w:rStyle w:val="41"/>
                <w:rFonts w:hint="default" w:ascii="Calibri" w:hAnsi="Calibri" w:cs="Calibri"/>
                <w:sz w:val="22"/>
                <w:szCs w:val="22"/>
                <w:u w:val="none"/>
                <w:lang w:bidi="ar"/>
              </w:rPr>
              <w:t>栋幕墙轮廓</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C8145">
            <w:pPr>
              <w:widowControl/>
              <w:jc w:val="center"/>
              <w:textAlignment w:val="center"/>
              <w:rPr>
                <w:rStyle w:val="41"/>
                <w:rFonts w:hint="default" w:ascii="Calibri" w:hAnsi="Calibri" w:cs="Calibri"/>
                <w:sz w:val="22"/>
                <w:szCs w:val="22"/>
                <w:u w:val="none"/>
                <w:lang w:bidi="ar"/>
              </w:rPr>
            </w:pPr>
            <w:r>
              <w:rPr>
                <w:rStyle w:val="41"/>
                <w:rFonts w:hint="default" w:ascii="Calibri" w:hAnsi="Calibri" w:cs="Calibri"/>
                <w:sz w:val="22"/>
                <w:szCs w:val="22"/>
                <w:u w:val="none"/>
                <w:lang w:bidi="ar"/>
              </w:rPr>
              <w:t>FD11洗墙灯</w:t>
            </w:r>
          </w:p>
        </w:tc>
        <w:tc>
          <w:tcPr>
            <w:tcW w:w="2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11194">
            <w:pPr>
              <w:widowControl/>
              <w:jc w:val="center"/>
              <w:textAlignment w:val="center"/>
              <w:rPr>
                <w:rStyle w:val="41"/>
                <w:rFonts w:hint="default" w:ascii="Calibri" w:hAnsi="Calibri" w:cs="Calibri"/>
                <w:sz w:val="22"/>
                <w:szCs w:val="22"/>
                <w:u w:val="none"/>
                <w:lang w:bidi="ar"/>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9D83F">
            <w:pPr>
              <w:widowControl/>
              <w:jc w:val="center"/>
              <w:textAlignment w:val="center"/>
              <w:rPr>
                <w:rStyle w:val="41"/>
                <w:rFonts w:hint="default" w:ascii="Calibri" w:hAnsi="Calibri" w:cs="Calibri"/>
                <w:sz w:val="22"/>
                <w:szCs w:val="22"/>
                <w:u w:val="none"/>
                <w:lang w:bidi="ar"/>
              </w:rPr>
            </w:pPr>
            <w:r>
              <w:rPr>
                <w:rStyle w:val="41"/>
                <w:rFonts w:hint="default" w:ascii="Calibri" w:hAnsi="Calibri" w:cs="Calibri"/>
                <w:sz w:val="22"/>
                <w:szCs w:val="22"/>
                <w:u w:val="none"/>
                <w:lang w:bidi="ar"/>
              </w:rPr>
              <w:t>5601套</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B3005">
            <w:pPr>
              <w:widowControl/>
              <w:jc w:val="center"/>
              <w:textAlignment w:val="center"/>
              <w:rPr>
                <w:rStyle w:val="41"/>
                <w:rFonts w:hint="default" w:ascii="Calibri" w:hAnsi="Calibri" w:cs="Calibri"/>
                <w:sz w:val="22"/>
                <w:szCs w:val="22"/>
                <w:u w:val="none"/>
                <w:lang w:bidi="ar"/>
              </w:rPr>
            </w:pPr>
            <w:r>
              <w:rPr>
                <w:rStyle w:val="41"/>
                <w:rFonts w:hint="eastAsia" w:ascii="Calibri" w:hAnsi="Calibri" w:cs="Calibri"/>
                <w:sz w:val="22"/>
                <w:szCs w:val="22"/>
                <w:u w:val="none"/>
                <w:lang w:eastAsia="zh-CN" w:bidi="ar"/>
              </w:rPr>
              <w:t>磊明</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70F8A">
            <w:pPr>
              <w:widowControl/>
              <w:jc w:val="center"/>
              <w:textAlignment w:val="center"/>
              <w:rPr>
                <w:rStyle w:val="41"/>
                <w:rFonts w:hint="default" w:ascii="Calibri" w:hAnsi="Calibri" w:cs="Calibri"/>
                <w:sz w:val="22"/>
                <w:szCs w:val="22"/>
                <w:u w:val="none"/>
                <w:lang w:bidi="ar"/>
              </w:rPr>
            </w:pPr>
            <w:r>
              <w:rPr>
                <w:rStyle w:val="41"/>
                <w:rFonts w:hint="eastAsia" w:ascii="Calibri" w:hAnsi="Calibri" w:cs="Calibri"/>
                <w:sz w:val="22"/>
                <w:szCs w:val="22"/>
                <w:u w:val="none"/>
                <w:lang w:val="en-US" w:eastAsia="zh-CN" w:bidi="ar"/>
              </w:rPr>
              <w:t>DC 24V</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6DE09">
            <w:pPr>
              <w:widowControl/>
              <w:jc w:val="center"/>
              <w:textAlignment w:val="center"/>
              <w:rPr>
                <w:rStyle w:val="41"/>
                <w:rFonts w:hint="default" w:ascii="Calibri" w:hAnsi="Calibri" w:cs="Calibri"/>
                <w:sz w:val="22"/>
                <w:szCs w:val="22"/>
                <w:u w:val="none"/>
                <w:lang w:bidi="ar"/>
              </w:rPr>
            </w:pPr>
            <w:r>
              <w:rPr>
                <w:rStyle w:val="41"/>
                <w:rFonts w:hint="default" w:ascii="Calibri" w:hAnsi="Calibri" w:cs="Calibri"/>
                <w:sz w:val="22"/>
                <w:szCs w:val="22"/>
                <w:u w:val="none"/>
                <w:lang w:bidi="ar"/>
              </w:rPr>
              <w:t>400W</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8442A">
            <w:pPr>
              <w:widowControl/>
              <w:jc w:val="center"/>
              <w:textAlignment w:val="center"/>
              <w:rPr>
                <w:rStyle w:val="41"/>
                <w:rFonts w:hint="default" w:ascii="Calibri" w:hAnsi="Calibri" w:cs="Calibri"/>
                <w:sz w:val="22"/>
                <w:szCs w:val="22"/>
                <w:u w:val="none"/>
                <w:lang w:bidi="ar"/>
              </w:rPr>
            </w:pP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2650B">
            <w:pPr>
              <w:widowControl/>
              <w:jc w:val="center"/>
              <w:textAlignment w:val="center"/>
              <w:rPr>
                <w:rStyle w:val="41"/>
                <w:rFonts w:hint="default" w:ascii="Calibri" w:hAnsi="Calibri" w:cs="Calibri"/>
                <w:sz w:val="22"/>
                <w:szCs w:val="22"/>
                <w:u w:val="none"/>
                <w:lang w:bidi="ar"/>
              </w:rPr>
            </w:pP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5232E">
            <w:pPr>
              <w:widowControl/>
              <w:jc w:val="center"/>
              <w:textAlignment w:val="center"/>
              <w:rPr>
                <w:rStyle w:val="41"/>
                <w:rFonts w:hint="default" w:ascii="Calibri" w:hAnsi="Calibri" w:cs="Calibri"/>
                <w:sz w:val="22"/>
                <w:szCs w:val="22"/>
                <w:u w:val="none"/>
                <w:lang w:bidi="ar"/>
              </w:rPr>
            </w:pPr>
          </w:p>
        </w:tc>
      </w:tr>
      <w:tr w14:paraId="233CB70F">
        <w:tblPrEx>
          <w:tblCellMar>
            <w:top w:w="0" w:type="dxa"/>
            <w:left w:w="108" w:type="dxa"/>
            <w:bottom w:w="0" w:type="dxa"/>
            <w:right w:w="108" w:type="dxa"/>
          </w:tblCellMar>
        </w:tblPrEx>
        <w:trPr>
          <w:trHeight w:val="604"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AF934">
            <w:pPr>
              <w:widowControl/>
              <w:jc w:val="center"/>
              <w:textAlignment w:val="center"/>
              <w:rPr>
                <w:rFonts w:hint="default" w:ascii="Calibri" w:hAnsi="Calibri" w:eastAsia="宋体" w:cs="Calibri"/>
                <w:color w:val="000000"/>
                <w:sz w:val="22"/>
                <w:szCs w:val="22"/>
                <w:u w:val="none"/>
              </w:rPr>
            </w:pPr>
            <w:r>
              <w:rPr>
                <w:rFonts w:hint="default" w:ascii="Calibri" w:hAnsi="Calibri" w:eastAsia="宋体" w:cs="Calibri"/>
                <w:color w:val="000000"/>
                <w:kern w:val="0"/>
                <w:sz w:val="22"/>
                <w:szCs w:val="22"/>
                <w:u w:val="none"/>
                <w:lang w:bidi="ar"/>
              </w:rPr>
              <w:t>3</w:t>
            </w:r>
          </w:p>
        </w:tc>
        <w:tc>
          <w:tcPr>
            <w:tcW w:w="2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E8889">
            <w:pPr>
              <w:widowControl/>
              <w:jc w:val="center"/>
              <w:textAlignment w:val="center"/>
              <w:rPr>
                <w:rFonts w:hint="default" w:ascii="Calibri" w:hAnsi="Calibri" w:eastAsia="宋体" w:cs="Calibri"/>
                <w:color w:val="000000"/>
                <w:sz w:val="22"/>
                <w:szCs w:val="22"/>
                <w:u w:val="none"/>
              </w:rPr>
            </w:pPr>
            <w:r>
              <w:rPr>
                <w:rStyle w:val="35"/>
                <w:rFonts w:hint="default" w:ascii="Calibri" w:hAnsi="Calibri" w:eastAsia="宋体" w:cs="Calibri"/>
                <w:sz w:val="22"/>
                <w:szCs w:val="22"/>
                <w:u w:val="none"/>
                <w:lang w:bidi="ar"/>
              </w:rPr>
              <w:t>T1-4</w:t>
            </w:r>
            <w:r>
              <w:rPr>
                <w:rStyle w:val="41"/>
                <w:rFonts w:hint="default" w:ascii="Calibri" w:hAnsi="Calibri" w:cs="Calibri"/>
                <w:sz w:val="22"/>
                <w:szCs w:val="22"/>
                <w:u w:val="none"/>
                <w:lang w:bidi="ar"/>
              </w:rPr>
              <w:t>栋幕墙轮廓</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5CFA6">
            <w:pPr>
              <w:widowControl/>
              <w:jc w:val="center"/>
              <w:textAlignment w:val="center"/>
              <w:rPr>
                <w:rStyle w:val="41"/>
                <w:rFonts w:hint="default" w:ascii="Calibri" w:hAnsi="Calibri" w:cs="Calibri"/>
                <w:sz w:val="22"/>
                <w:szCs w:val="22"/>
                <w:u w:val="none"/>
                <w:lang w:bidi="ar"/>
              </w:rPr>
            </w:pPr>
            <w:r>
              <w:rPr>
                <w:rStyle w:val="41"/>
                <w:rFonts w:hint="default" w:ascii="Calibri" w:hAnsi="Calibri" w:cs="Calibri"/>
                <w:sz w:val="22"/>
                <w:szCs w:val="22"/>
                <w:u w:val="none"/>
                <w:lang w:bidi="ar"/>
              </w:rPr>
              <w:t>FD13洗墙灯</w:t>
            </w:r>
          </w:p>
        </w:tc>
        <w:tc>
          <w:tcPr>
            <w:tcW w:w="2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F11F3">
            <w:pPr>
              <w:widowControl/>
              <w:jc w:val="center"/>
              <w:textAlignment w:val="center"/>
              <w:rPr>
                <w:rStyle w:val="41"/>
                <w:rFonts w:hint="default" w:ascii="Calibri" w:hAnsi="Calibri" w:cs="Calibri"/>
                <w:sz w:val="22"/>
                <w:szCs w:val="22"/>
                <w:u w:val="none"/>
                <w:lang w:bidi="ar"/>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1471A">
            <w:pPr>
              <w:widowControl/>
              <w:jc w:val="center"/>
              <w:textAlignment w:val="center"/>
              <w:rPr>
                <w:rStyle w:val="41"/>
                <w:rFonts w:hint="default" w:ascii="Calibri" w:hAnsi="Calibri" w:cs="Calibri"/>
                <w:sz w:val="22"/>
                <w:szCs w:val="22"/>
                <w:u w:val="none"/>
                <w:lang w:bidi="ar"/>
              </w:rPr>
            </w:pPr>
            <w:r>
              <w:rPr>
                <w:rStyle w:val="41"/>
                <w:rFonts w:hint="default" w:ascii="Calibri" w:hAnsi="Calibri" w:cs="Calibri"/>
                <w:sz w:val="22"/>
                <w:szCs w:val="22"/>
                <w:u w:val="none"/>
                <w:lang w:bidi="ar"/>
              </w:rPr>
              <w:t>2652套</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D1999">
            <w:pPr>
              <w:widowControl/>
              <w:jc w:val="center"/>
              <w:textAlignment w:val="center"/>
              <w:rPr>
                <w:rStyle w:val="41"/>
                <w:rFonts w:hint="default" w:ascii="Calibri" w:hAnsi="Calibri" w:cs="Calibri"/>
                <w:sz w:val="22"/>
                <w:szCs w:val="22"/>
                <w:u w:val="none"/>
                <w:lang w:bidi="ar"/>
              </w:rPr>
            </w:pPr>
            <w:r>
              <w:rPr>
                <w:rStyle w:val="41"/>
                <w:rFonts w:hint="eastAsia" w:ascii="Calibri" w:hAnsi="Calibri" w:cs="Calibri"/>
                <w:sz w:val="22"/>
                <w:szCs w:val="22"/>
                <w:u w:val="none"/>
                <w:lang w:eastAsia="zh-CN" w:bidi="ar"/>
              </w:rPr>
              <w:t>磊明</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DC05B">
            <w:pPr>
              <w:widowControl/>
              <w:jc w:val="center"/>
              <w:textAlignment w:val="center"/>
              <w:rPr>
                <w:rStyle w:val="41"/>
                <w:rFonts w:hint="default" w:ascii="Calibri" w:hAnsi="Calibri" w:cs="Calibri"/>
                <w:sz w:val="22"/>
                <w:szCs w:val="22"/>
                <w:u w:val="none"/>
                <w:lang w:bidi="ar"/>
              </w:rPr>
            </w:pPr>
            <w:r>
              <w:rPr>
                <w:rStyle w:val="41"/>
                <w:rFonts w:hint="eastAsia" w:ascii="Calibri" w:hAnsi="Calibri" w:cs="Calibri"/>
                <w:sz w:val="22"/>
                <w:szCs w:val="22"/>
                <w:u w:val="none"/>
                <w:lang w:val="en-US" w:eastAsia="zh-CN" w:bidi="ar"/>
              </w:rPr>
              <w:t>DC 24V</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F53CF">
            <w:pPr>
              <w:widowControl/>
              <w:jc w:val="center"/>
              <w:textAlignment w:val="center"/>
              <w:rPr>
                <w:rStyle w:val="41"/>
                <w:rFonts w:hint="default" w:ascii="Calibri" w:hAnsi="Calibri" w:cs="Calibri"/>
                <w:sz w:val="22"/>
                <w:szCs w:val="22"/>
                <w:u w:val="none"/>
                <w:lang w:bidi="ar"/>
              </w:rPr>
            </w:pPr>
            <w:r>
              <w:rPr>
                <w:rStyle w:val="41"/>
                <w:rFonts w:hint="default" w:ascii="Calibri" w:hAnsi="Calibri" w:cs="Calibri"/>
                <w:sz w:val="22"/>
                <w:szCs w:val="22"/>
                <w:u w:val="none"/>
                <w:lang w:bidi="ar"/>
              </w:rPr>
              <w:t>350W</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C7BFF">
            <w:pPr>
              <w:widowControl/>
              <w:jc w:val="center"/>
              <w:textAlignment w:val="center"/>
              <w:rPr>
                <w:rStyle w:val="41"/>
                <w:rFonts w:hint="default" w:ascii="Calibri" w:hAnsi="Calibri" w:cs="Calibri"/>
                <w:sz w:val="22"/>
                <w:szCs w:val="22"/>
                <w:u w:val="none"/>
                <w:lang w:bidi="ar"/>
              </w:rPr>
            </w:pP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BC0C3">
            <w:pPr>
              <w:widowControl/>
              <w:jc w:val="center"/>
              <w:textAlignment w:val="center"/>
              <w:rPr>
                <w:rStyle w:val="41"/>
                <w:rFonts w:hint="default" w:ascii="Calibri" w:hAnsi="Calibri" w:cs="Calibri"/>
                <w:sz w:val="22"/>
                <w:szCs w:val="22"/>
                <w:u w:val="none"/>
                <w:lang w:bidi="ar"/>
              </w:rPr>
            </w:pP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F8B3E">
            <w:pPr>
              <w:widowControl/>
              <w:jc w:val="center"/>
              <w:textAlignment w:val="center"/>
              <w:rPr>
                <w:rStyle w:val="41"/>
                <w:rFonts w:hint="default" w:ascii="Calibri" w:hAnsi="Calibri" w:cs="Calibri"/>
                <w:sz w:val="22"/>
                <w:szCs w:val="22"/>
                <w:u w:val="none"/>
                <w:lang w:bidi="ar"/>
              </w:rPr>
            </w:pPr>
          </w:p>
        </w:tc>
      </w:tr>
      <w:tr w14:paraId="6A1E2DBF">
        <w:tblPrEx>
          <w:tblCellMar>
            <w:top w:w="0" w:type="dxa"/>
            <w:left w:w="108" w:type="dxa"/>
            <w:bottom w:w="0" w:type="dxa"/>
            <w:right w:w="108" w:type="dxa"/>
          </w:tblCellMar>
        </w:tblPrEx>
        <w:trPr>
          <w:trHeight w:val="604"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257A5">
            <w:pPr>
              <w:widowControl/>
              <w:jc w:val="center"/>
              <w:textAlignment w:val="center"/>
              <w:rPr>
                <w:rFonts w:hint="eastAsia" w:ascii="Calibri" w:hAnsi="Calibri" w:eastAsia="宋体" w:cs="Calibri"/>
                <w:color w:val="000000"/>
                <w:kern w:val="0"/>
                <w:sz w:val="22"/>
                <w:szCs w:val="22"/>
                <w:u w:val="none"/>
                <w:lang w:val="en-US" w:eastAsia="zh-CN" w:bidi="ar"/>
              </w:rPr>
            </w:pPr>
            <w:r>
              <w:rPr>
                <w:rFonts w:hint="eastAsia" w:ascii="Calibri" w:hAnsi="Calibri" w:cs="Calibri"/>
                <w:color w:val="000000"/>
                <w:kern w:val="0"/>
                <w:sz w:val="22"/>
                <w:szCs w:val="22"/>
                <w:u w:val="none"/>
                <w:lang w:val="en-US" w:eastAsia="zh-CN" w:bidi="ar"/>
              </w:rPr>
              <w:t>4</w:t>
            </w:r>
          </w:p>
        </w:tc>
        <w:tc>
          <w:tcPr>
            <w:tcW w:w="2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2BECE">
            <w:pPr>
              <w:widowControl/>
              <w:jc w:val="center"/>
              <w:textAlignment w:val="center"/>
              <w:rPr>
                <w:rStyle w:val="35"/>
                <w:rFonts w:hint="eastAsia" w:ascii="Calibri" w:hAnsi="Calibri" w:eastAsia="宋体" w:cs="Calibri"/>
                <w:color w:val="FF0000"/>
                <w:sz w:val="22"/>
                <w:szCs w:val="22"/>
                <w:u w:val="none"/>
                <w:lang w:val="en-US" w:eastAsia="zh-CN" w:bidi="ar"/>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2E980">
            <w:pPr>
              <w:widowControl/>
              <w:jc w:val="center"/>
              <w:textAlignment w:val="center"/>
              <w:rPr>
                <w:rStyle w:val="41"/>
                <w:rFonts w:hint="default" w:ascii="Calibri" w:hAnsi="Calibri" w:cs="Calibri"/>
                <w:color w:val="auto"/>
                <w:sz w:val="22"/>
                <w:szCs w:val="22"/>
                <w:u w:val="none"/>
                <w:lang w:bidi="ar"/>
              </w:rPr>
            </w:pPr>
            <w:r>
              <w:rPr>
                <w:rStyle w:val="35"/>
                <w:rFonts w:hint="eastAsia" w:ascii="Calibri" w:hAnsi="Calibri" w:cs="Calibri"/>
                <w:color w:val="auto"/>
                <w:sz w:val="22"/>
                <w:szCs w:val="22"/>
                <w:u w:val="none"/>
                <w:lang w:val="en-US" w:eastAsia="zh-CN" w:bidi="ar"/>
              </w:rPr>
              <w:t>控制器</w:t>
            </w:r>
          </w:p>
        </w:tc>
        <w:tc>
          <w:tcPr>
            <w:tcW w:w="2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F4111">
            <w:pPr>
              <w:widowControl/>
              <w:jc w:val="center"/>
              <w:textAlignment w:val="center"/>
              <w:rPr>
                <w:rStyle w:val="41"/>
                <w:rFonts w:hint="default" w:ascii="Calibri" w:hAnsi="Calibri" w:cs="Calibri"/>
                <w:sz w:val="22"/>
                <w:szCs w:val="22"/>
                <w:u w:val="none"/>
                <w:lang w:bidi="ar"/>
              </w:rPr>
            </w:pPr>
            <w:r>
              <w:rPr>
                <w:rStyle w:val="41"/>
                <w:rFonts w:hint="default" w:ascii="Calibri" w:hAnsi="Calibri" w:cs="Calibri"/>
                <w:sz w:val="22"/>
                <w:szCs w:val="22"/>
                <w:u w:val="none"/>
                <w:lang w:bidi="ar"/>
              </w:rPr>
              <w:t>LED CONTROLLER</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64E12">
            <w:pPr>
              <w:widowControl/>
              <w:jc w:val="center"/>
              <w:textAlignment w:val="center"/>
              <w:rPr>
                <w:rStyle w:val="41"/>
                <w:rFonts w:hint="default" w:ascii="Calibri" w:hAnsi="Calibri" w:cs="Calibri"/>
                <w:sz w:val="22"/>
                <w:szCs w:val="22"/>
                <w:u w:val="none"/>
                <w:lang w:bidi="ar"/>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E0123">
            <w:pPr>
              <w:widowControl/>
              <w:jc w:val="center"/>
              <w:textAlignment w:val="center"/>
              <w:rPr>
                <w:rStyle w:val="41"/>
                <w:rFonts w:hint="eastAsia" w:ascii="Calibri" w:hAnsi="Calibri" w:cs="Calibri"/>
                <w:sz w:val="22"/>
                <w:szCs w:val="22"/>
                <w:u w:val="none"/>
                <w:lang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17683">
            <w:pPr>
              <w:widowControl/>
              <w:jc w:val="center"/>
              <w:textAlignment w:val="center"/>
              <w:rPr>
                <w:rStyle w:val="41"/>
                <w:rFonts w:hint="eastAsia" w:ascii="Calibri" w:hAnsi="Calibri" w:cs="Calibri"/>
                <w:sz w:val="22"/>
                <w:szCs w:val="22"/>
                <w:u w:val="none"/>
                <w:lang w:val="en-US" w:eastAsia="zh-CN" w:bidi="ar"/>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75AA0">
            <w:pPr>
              <w:widowControl/>
              <w:jc w:val="center"/>
              <w:textAlignment w:val="center"/>
              <w:rPr>
                <w:rStyle w:val="41"/>
                <w:rFonts w:hint="default" w:ascii="Calibri" w:hAnsi="Calibri" w:cs="Calibri"/>
                <w:sz w:val="22"/>
                <w:szCs w:val="22"/>
                <w:u w:val="none"/>
                <w:lang w:bidi="ar"/>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E3014">
            <w:pPr>
              <w:widowControl/>
              <w:jc w:val="center"/>
              <w:textAlignment w:val="center"/>
              <w:rPr>
                <w:rStyle w:val="41"/>
                <w:rFonts w:hint="default" w:ascii="Calibri" w:hAnsi="Calibri" w:cs="Calibri"/>
                <w:sz w:val="22"/>
                <w:szCs w:val="22"/>
                <w:u w:val="none"/>
                <w:lang w:bidi="ar"/>
              </w:rPr>
            </w:pP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8E752">
            <w:pPr>
              <w:widowControl/>
              <w:jc w:val="center"/>
              <w:textAlignment w:val="center"/>
              <w:rPr>
                <w:rStyle w:val="41"/>
                <w:rFonts w:hint="default" w:ascii="Calibri" w:hAnsi="Calibri" w:cs="Calibri"/>
                <w:sz w:val="22"/>
                <w:szCs w:val="22"/>
                <w:u w:val="none"/>
                <w:lang w:bidi="ar"/>
              </w:rPr>
            </w:pP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BBF7B">
            <w:pPr>
              <w:widowControl/>
              <w:jc w:val="center"/>
              <w:textAlignment w:val="center"/>
              <w:rPr>
                <w:rStyle w:val="41"/>
                <w:rFonts w:hint="default" w:ascii="Calibri" w:hAnsi="Calibri" w:cs="Calibri"/>
                <w:sz w:val="22"/>
                <w:szCs w:val="22"/>
                <w:u w:val="none"/>
                <w:lang w:bidi="ar"/>
              </w:rPr>
            </w:pPr>
          </w:p>
        </w:tc>
      </w:tr>
      <w:tr w14:paraId="2FA417A0">
        <w:tblPrEx>
          <w:tblCellMar>
            <w:top w:w="0" w:type="dxa"/>
            <w:left w:w="108" w:type="dxa"/>
            <w:bottom w:w="0" w:type="dxa"/>
            <w:right w:w="108" w:type="dxa"/>
          </w:tblCellMar>
        </w:tblPrEx>
        <w:trPr>
          <w:trHeight w:val="703"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384FC">
            <w:pPr>
              <w:widowControl/>
              <w:jc w:val="center"/>
              <w:textAlignment w:val="center"/>
              <w:rPr>
                <w:rFonts w:hint="eastAsia" w:ascii="Calibri" w:hAnsi="Calibri" w:eastAsia="宋体" w:cs="Calibri"/>
                <w:color w:val="000000"/>
                <w:kern w:val="0"/>
                <w:sz w:val="22"/>
                <w:szCs w:val="22"/>
                <w:u w:val="none"/>
                <w:lang w:val="en-US" w:eastAsia="zh-CN" w:bidi="ar"/>
              </w:rPr>
            </w:pPr>
            <w:r>
              <w:rPr>
                <w:rFonts w:hint="eastAsia" w:ascii="Calibri" w:hAnsi="Calibri" w:cs="Calibri"/>
                <w:color w:val="000000"/>
                <w:kern w:val="0"/>
                <w:sz w:val="22"/>
                <w:szCs w:val="22"/>
                <w:u w:val="none"/>
                <w:lang w:val="en-US" w:eastAsia="zh-CN" w:bidi="ar"/>
              </w:rPr>
              <w:t>5</w:t>
            </w:r>
          </w:p>
        </w:tc>
        <w:tc>
          <w:tcPr>
            <w:tcW w:w="2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285E3">
            <w:pPr>
              <w:widowControl/>
              <w:jc w:val="center"/>
              <w:textAlignment w:val="center"/>
              <w:rPr>
                <w:rStyle w:val="35"/>
                <w:rFonts w:hint="default" w:ascii="Calibri" w:hAnsi="Calibri" w:cs="Calibri"/>
                <w:color w:val="FF0000"/>
                <w:sz w:val="22"/>
                <w:szCs w:val="22"/>
                <w:u w:val="none"/>
                <w:lang w:val="en-US" w:eastAsia="zh-CN" w:bidi="ar"/>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27F9D">
            <w:pPr>
              <w:widowControl/>
              <w:jc w:val="center"/>
              <w:textAlignment w:val="center"/>
              <w:rPr>
                <w:rStyle w:val="41"/>
                <w:rFonts w:hint="default" w:ascii="Calibri" w:hAnsi="Calibri" w:cs="Calibri"/>
                <w:color w:val="auto"/>
                <w:sz w:val="22"/>
                <w:szCs w:val="22"/>
                <w:u w:val="none"/>
                <w:lang w:bidi="ar"/>
              </w:rPr>
            </w:pPr>
            <w:r>
              <w:rPr>
                <w:rStyle w:val="35"/>
                <w:rFonts w:hint="eastAsia" w:ascii="Calibri" w:hAnsi="Calibri" w:cs="Calibri"/>
                <w:color w:val="auto"/>
                <w:sz w:val="22"/>
                <w:szCs w:val="22"/>
                <w:u w:val="none"/>
                <w:lang w:val="en-US" w:eastAsia="zh-CN" w:bidi="ar"/>
              </w:rPr>
              <w:t>电源</w:t>
            </w:r>
          </w:p>
        </w:tc>
        <w:tc>
          <w:tcPr>
            <w:tcW w:w="2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C82D0">
            <w:pPr>
              <w:widowControl/>
              <w:jc w:val="center"/>
              <w:textAlignment w:val="center"/>
              <w:rPr>
                <w:rStyle w:val="41"/>
                <w:rFonts w:hint="default" w:ascii="Calibri" w:hAnsi="Calibri" w:cs="Calibri"/>
                <w:sz w:val="22"/>
                <w:szCs w:val="22"/>
                <w:u w:val="none"/>
                <w:lang w:bidi="ar"/>
              </w:rPr>
            </w:pPr>
            <w:r>
              <w:rPr>
                <w:rStyle w:val="41"/>
                <w:rFonts w:hint="default" w:ascii="Calibri" w:hAnsi="Calibri" w:cs="Calibri"/>
                <w:sz w:val="22"/>
                <w:szCs w:val="22"/>
                <w:u w:val="none"/>
                <w:lang w:bidi="ar"/>
              </w:rPr>
              <w:t>AC220/DC24V 350W</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09696">
            <w:pPr>
              <w:widowControl/>
              <w:jc w:val="center"/>
              <w:textAlignment w:val="center"/>
              <w:rPr>
                <w:rStyle w:val="41"/>
                <w:rFonts w:hint="default" w:ascii="Calibri" w:hAnsi="Calibri" w:cs="Calibri"/>
                <w:sz w:val="22"/>
                <w:szCs w:val="22"/>
                <w:u w:val="none"/>
                <w:lang w:bidi="ar"/>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915CA">
            <w:pPr>
              <w:widowControl/>
              <w:jc w:val="center"/>
              <w:textAlignment w:val="center"/>
              <w:rPr>
                <w:rStyle w:val="41"/>
                <w:rFonts w:hint="eastAsia" w:ascii="Calibri" w:hAnsi="Calibri" w:cs="Calibri"/>
                <w:sz w:val="22"/>
                <w:szCs w:val="22"/>
                <w:u w:val="none"/>
                <w:lang w:eastAsia="zh-CN" w:bidi="ar"/>
              </w:rPr>
            </w:pP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C3DF1">
            <w:pPr>
              <w:widowControl/>
              <w:jc w:val="center"/>
              <w:textAlignment w:val="center"/>
              <w:rPr>
                <w:rStyle w:val="41"/>
                <w:rFonts w:hint="eastAsia" w:ascii="Calibri" w:hAnsi="Calibri" w:cs="Calibri"/>
                <w:sz w:val="22"/>
                <w:szCs w:val="22"/>
                <w:u w:val="none"/>
                <w:lang w:val="en-US" w:eastAsia="zh-CN" w:bidi="ar"/>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41A4D">
            <w:pPr>
              <w:widowControl/>
              <w:jc w:val="center"/>
              <w:textAlignment w:val="center"/>
              <w:rPr>
                <w:rStyle w:val="41"/>
                <w:rFonts w:hint="default" w:ascii="Calibri" w:hAnsi="Calibri" w:cs="Calibri"/>
                <w:sz w:val="22"/>
                <w:szCs w:val="22"/>
                <w:u w:val="none"/>
                <w:lang w:bidi="ar"/>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DFC1D">
            <w:pPr>
              <w:widowControl/>
              <w:jc w:val="center"/>
              <w:textAlignment w:val="center"/>
              <w:rPr>
                <w:rStyle w:val="41"/>
                <w:rFonts w:hint="default" w:ascii="Calibri" w:hAnsi="Calibri" w:cs="Calibri"/>
                <w:sz w:val="22"/>
                <w:szCs w:val="22"/>
                <w:u w:val="none"/>
                <w:lang w:bidi="ar"/>
              </w:rPr>
            </w:pP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0B270">
            <w:pPr>
              <w:widowControl/>
              <w:jc w:val="center"/>
              <w:textAlignment w:val="center"/>
              <w:rPr>
                <w:rStyle w:val="41"/>
                <w:rFonts w:hint="default" w:ascii="Calibri" w:hAnsi="Calibri" w:cs="Calibri"/>
                <w:sz w:val="22"/>
                <w:szCs w:val="22"/>
                <w:u w:val="none"/>
                <w:lang w:bidi="ar"/>
              </w:rPr>
            </w:pP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BDB31">
            <w:pPr>
              <w:widowControl/>
              <w:jc w:val="center"/>
              <w:textAlignment w:val="center"/>
              <w:rPr>
                <w:rStyle w:val="41"/>
                <w:rFonts w:hint="default" w:ascii="Calibri" w:hAnsi="Calibri" w:cs="Calibri"/>
                <w:sz w:val="22"/>
                <w:szCs w:val="22"/>
                <w:u w:val="none"/>
                <w:lang w:bidi="ar"/>
              </w:rPr>
            </w:pPr>
          </w:p>
        </w:tc>
      </w:tr>
    </w:tbl>
    <w:p w14:paraId="1AA71B83">
      <w:pPr>
        <w:bidi w:val="0"/>
      </w:pPr>
    </w:p>
    <w:p w14:paraId="7BD70CCE">
      <w:pPr>
        <w:bidi w:val="0"/>
        <w:rPr>
          <w:rFonts w:hint="eastAsia"/>
          <w:lang w:val="en-US" w:eastAsia="zh-CN"/>
        </w:rPr>
      </w:pPr>
      <w:r>
        <w:rPr>
          <w:rFonts w:hint="eastAsia"/>
          <w:lang w:val="en-US" w:eastAsia="zh-CN"/>
        </w:rPr>
        <w:t>备注：具体以现场实际灯具型号、尺寸等为主</w:t>
      </w:r>
    </w:p>
    <w:p w14:paraId="23907F94">
      <w:pPr>
        <w:bidi w:val="0"/>
        <w:rPr>
          <w:rFonts w:hint="eastAsia"/>
          <w:lang w:val="en-US" w:eastAsia="zh-CN"/>
        </w:rPr>
      </w:pPr>
    </w:p>
    <w:p w14:paraId="2A3B24DB">
      <w:pPr>
        <w:bidi w:val="0"/>
        <w:rPr>
          <w:rFonts w:hint="eastAsia"/>
          <w:lang w:val="en-US" w:eastAsia="zh-CN"/>
        </w:rPr>
      </w:pPr>
    </w:p>
    <w:p w14:paraId="0D6E3FD0">
      <w:pPr>
        <w:pStyle w:val="2"/>
        <w:rPr>
          <w:rFonts w:hint="eastAsia" w:asciiTheme="minorEastAsia" w:hAnsiTheme="minorEastAsia" w:eastAsiaTheme="minorEastAsia" w:cstheme="minorEastAsia"/>
          <w:color w:val="000000" w:themeColor="text1"/>
          <w:lang w:val="zh-TW" w:eastAsia="zh-CN"/>
          <w14:textFill>
            <w14:solidFill>
              <w14:schemeClr w14:val="tx1"/>
            </w14:solidFill>
          </w14:textFill>
        </w:rPr>
      </w:pPr>
    </w:p>
    <w:p w14:paraId="24FF848E">
      <w:pPr>
        <w:rPr>
          <w:rFonts w:hint="eastAsia" w:asciiTheme="minorEastAsia" w:hAnsiTheme="minorEastAsia" w:eastAsiaTheme="minorEastAsia" w:cstheme="minorEastAsia"/>
          <w:color w:val="000000" w:themeColor="text1"/>
          <w:lang w:val="zh-TW" w:eastAsia="zh-TW"/>
          <w14:textFill>
            <w14:solidFill>
              <w14:schemeClr w14:val="tx1"/>
            </w14:solidFill>
          </w14:textFill>
        </w:rPr>
        <w:sectPr>
          <w:pgSz w:w="16838" w:h="11906" w:orient="landscape"/>
          <w:pgMar w:top="1446" w:right="1134" w:bottom="1134" w:left="1134" w:header="1134" w:footer="1077" w:gutter="0"/>
          <w:pgBorders>
            <w:top w:val="none" w:sz="0" w:space="0"/>
            <w:left w:val="none" w:sz="0" w:space="0"/>
            <w:bottom w:val="none" w:sz="0" w:space="0"/>
            <w:right w:val="none" w:sz="0" w:space="0"/>
          </w:pgBorders>
          <w:pgNumType w:fmt="decimal"/>
          <w:cols w:space="720" w:num="1"/>
          <w:docGrid w:type="lines" w:linePitch="326" w:charSpace="0"/>
        </w:sectPr>
      </w:pPr>
    </w:p>
    <w:p w14:paraId="08B7ABB9">
      <w:pPr>
        <w:pStyle w:val="3"/>
        <w:numPr>
          <w:ilvl w:val="0"/>
          <w:numId w:val="0"/>
        </w:numPr>
        <w:shd w:val="clear"/>
        <w:ind w:leftChars="0"/>
        <w:rPr>
          <w:rFonts w:hint="eastAsia"/>
          <w:b/>
          <w:bCs w:val="0"/>
          <w:color w:val="auto"/>
          <w:shd w:val="clear" w:fill="FFFF00"/>
        </w:rPr>
      </w:pPr>
      <w:bookmarkStart w:id="96" w:name="_Toc29126"/>
      <w:r>
        <w:rPr>
          <w:rFonts w:hint="eastAsia"/>
          <w:b/>
          <w:bCs w:val="0"/>
          <w:color w:val="auto"/>
          <w:lang w:eastAsia="zh-CN"/>
        </w:rPr>
        <w:t>八、</w:t>
      </w:r>
      <w:r>
        <w:rPr>
          <w:rFonts w:hint="eastAsia"/>
          <w:b/>
          <w:bCs w:val="0"/>
          <w:color w:val="auto"/>
          <w:shd w:val="clear"/>
          <w:lang w:eastAsia="zh-CN"/>
        </w:rPr>
        <w:t>维保要求</w:t>
      </w:r>
      <w:bookmarkEnd w:id="96"/>
    </w:p>
    <w:p w14:paraId="469BA6AF">
      <w:pPr>
        <w:keepNext w:val="0"/>
        <w:keepLines w:val="0"/>
        <w:pageBreakBefore w:val="0"/>
        <w:widowControl/>
        <w:numPr>
          <w:ilvl w:val="0"/>
          <w:numId w:val="0"/>
        </w:numPr>
        <w:kinsoku/>
        <w:wordWrap/>
        <w:overflowPunct/>
        <w:topLinePunct w:val="0"/>
        <w:autoSpaceDE/>
        <w:autoSpaceDN/>
        <w:bidi w:val="0"/>
        <w:adjustRightInd/>
        <w:snapToGrid/>
        <w:spacing w:line="360" w:lineRule="auto"/>
        <w:jc w:val="both"/>
        <w:textAlignment w:val="auto"/>
        <w:outlineLvl w:val="2"/>
        <w:rPr>
          <w:rFonts w:hint="eastAsia" w:asciiTheme="minorEastAsia" w:hAnsiTheme="minorEastAsia" w:eastAsiaTheme="minorEastAsia" w:cstheme="minorEastAsia"/>
          <w:b/>
          <w:bCs/>
          <w:color w:val="auto"/>
          <w:sz w:val="28"/>
          <w:szCs w:val="28"/>
          <w:lang w:eastAsia="zh-CN"/>
        </w:rPr>
      </w:pPr>
      <w:bookmarkStart w:id="97" w:name="_Toc23871"/>
      <w:r>
        <w:rPr>
          <w:rFonts w:hint="eastAsia" w:asciiTheme="minorEastAsia" w:hAnsiTheme="minorEastAsia" w:eastAsiaTheme="minorEastAsia" w:cstheme="minorEastAsia"/>
          <w:b/>
          <w:bCs/>
          <w:color w:val="auto"/>
          <w:sz w:val="28"/>
          <w:szCs w:val="28"/>
          <w:lang w:val="en-US" w:eastAsia="zh-CN"/>
        </w:rPr>
        <w:t>（一）</w:t>
      </w:r>
      <w:r>
        <w:rPr>
          <w:rFonts w:hint="eastAsia" w:asciiTheme="minorEastAsia" w:hAnsiTheme="minorEastAsia" w:eastAsiaTheme="minorEastAsia" w:cstheme="minorEastAsia"/>
          <w:b/>
          <w:bCs/>
          <w:color w:val="auto"/>
          <w:sz w:val="28"/>
          <w:szCs w:val="28"/>
          <w:lang w:val="zh-TW" w:eastAsia="zh-CN"/>
        </w:rPr>
        <w:t>维护计划及执行方案</w:t>
      </w:r>
      <w:bookmarkEnd w:id="97"/>
    </w:p>
    <w:p w14:paraId="63C78B79">
      <w:pPr>
        <w:spacing w:line="360" w:lineRule="auto"/>
        <w:ind w:left="420" w:hanging="420"/>
        <w:rPr>
          <w:rFonts w:hint="eastAsia" w:ascii="宋体" w:hAnsi="宋体" w:eastAsia="宋体" w:cs="宋体"/>
          <w:color w:val="auto"/>
        </w:rPr>
      </w:pPr>
      <w:r>
        <w:rPr>
          <w:rFonts w:hint="eastAsia" w:ascii="宋体" w:hAnsi="宋体" w:eastAsia="宋体" w:cs="宋体"/>
          <w:color w:val="auto"/>
        </w:rPr>
        <w:t>1、方大广场通知及节前进行运行检修查，对现场设备运行问题总结，以</w:t>
      </w:r>
      <w:r>
        <w:rPr>
          <w:rFonts w:hint="eastAsia" w:ascii="宋体" w:hAnsi="宋体" w:eastAsia="宋体" w:cs="宋体"/>
          <w:color w:val="auto"/>
          <w:lang w:val="zh-TW" w:eastAsia="zh-TW"/>
        </w:rPr>
        <w:t>甲方</w:t>
      </w:r>
      <w:r>
        <w:rPr>
          <w:rFonts w:hint="eastAsia" w:ascii="宋体" w:hAnsi="宋体" w:eastAsia="宋体" w:cs="宋体"/>
          <w:color w:val="auto"/>
        </w:rPr>
        <w:t>计划为准。</w:t>
      </w:r>
    </w:p>
    <w:p w14:paraId="06D68D86">
      <w:pPr>
        <w:spacing w:line="360" w:lineRule="auto"/>
        <w:ind w:left="420" w:hanging="420"/>
        <w:rPr>
          <w:rFonts w:hint="eastAsia" w:ascii="宋体" w:hAnsi="宋体" w:eastAsia="宋体" w:cs="宋体"/>
          <w:color w:val="auto"/>
        </w:rPr>
      </w:pPr>
      <w:r>
        <w:rPr>
          <w:rFonts w:hint="eastAsia" w:ascii="宋体" w:hAnsi="宋体" w:eastAsia="宋体" w:cs="宋体"/>
          <w:color w:val="auto"/>
        </w:rPr>
        <w:t>2、根据泛光屏的使用环境和规模，进行巡检。</w:t>
      </w:r>
    </w:p>
    <w:p w14:paraId="30CCE721">
      <w:pPr>
        <w:spacing w:line="360" w:lineRule="auto"/>
        <w:ind w:left="420" w:hanging="420"/>
        <w:rPr>
          <w:rFonts w:hint="eastAsia" w:ascii="宋体" w:hAnsi="宋体" w:eastAsia="宋体" w:cs="宋体"/>
          <w:color w:val="auto"/>
        </w:rPr>
      </w:pPr>
      <w:r>
        <w:rPr>
          <w:rFonts w:hint="eastAsia" w:ascii="宋体" w:hAnsi="宋体" w:eastAsia="宋体" w:cs="宋体"/>
          <w:color w:val="auto"/>
        </w:rPr>
        <w:t>3、检查显示屏的运行状态、散热情况、亮度及色彩是否正常。</w:t>
      </w:r>
    </w:p>
    <w:p w14:paraId="0F0EA66F">
      <w:pPr>
        <w:spacing w:line="360" w:lineRule="auto"/>
        <w:ind w:left="420" w:hanging="420"/>
        <w:rPr>
          <w:rFonts w:hint="eastAsia" w:ascii="宋体" w:hAnsi="宋体" w:eastAsia="宋体" w:cs="宋体"/>
          <w:color w:val="auto"/>
        </w:rPr>
      </w:pPr>
      <w:r>
        <w:rPr>
          <w:rFonts w:hint="eastAsia" w:ascii="宋体" w:hAnsi="宋体" w:eastAsia="宋体" w:cs="宋体"/>
          <w:color w:val="auto"/>
        </w:rPr>
        <w:t>4、泛光屏的电源、线路、控制器等硬件设备，确保它们正常运行，及时更换或维修损坏的部件</w:t>
      </w:r>
    </w:p>
    <w:p w14:paraId="6E1EA03B">
      <w:pPr>
        <w:spacing w:line="360" w:lineRule="auto"/>
        <w:ind w:left="420" w:hanging="420"/>
        <w:rPr>
          <w:rFonts w:hint="eastAsia" w:ascii="宋体" w:hAnsi="宋体" w:eastAsia="宋体" w:cs="宋体"/>
          <w:color w:val="auto"/>
        </w:rPr>
      </w:pPr>
      <w:r>
        <w:rPr>
          <w:rFonts w:hint="eastAsia" w:ascii="宋体" w:hAnsi="宋体" w:eastAsia="宋体" w:cs="宋体"/>
          <w:color w:val="auto"/>
        </w:rPr>
        <w:t>5、检查泛光屏的控制系统和软件，确保它们是最新版本，修复软件漏洞或问题，以提高泛光屏的性能和稳定性。</w:t>
      </w:r>
    </w:p>
    <w:p w14:paraId="72A5A9A0">
      <w:pPr>
        <w:pStyle w:val="2"/>
        <w:rPr>
          <w:color w:val="auto"/>
        </w:rPr>
      </w:pPr>
    </w:p>
    <w:p w14:paraId="20D76495">
      <w:pPr>
        <w:keepNext w:val="0"/>
        <w:keepLines w:val="0"/>
        <w:pageBreakBefore w:val="0"/>
        <w:widowControl/>
        <w:numPr>
          <w:ilvl w:val="0"/>
          <w:numId w:val="0"/>
        </w:numPr>
        <w:kinsoku/>
        <w:wordWrap/>
        <w:overflowPunct/>
        <w:topLinePunct w:val="0"/>
        <w:autoSpaceDE/>
        <w:autoSpaceDN/>
        <w:bidi w:val="0"/>
        <w:adjustRightInd/>
        <w:snapToGrid/>
        <w:spacing w:line="360" w:lineRule="auto"/>
        <w:jc w:val="both"/>
        <w:textAlignment w:val="auto"/>
        <w:outlineLvl w:val="2"/>
        <w:rPr>
          <w:rFonts w:hint="eastAsia" w:asciiTheme="minorEastAsia" w:hAnsiTheme="minorEastAsia" w:eastAsiaTheme="minorEastAsia" w:cstheme="minorEastAsia"/>
          <w:b/>
          <w:bCs/>
          <w:color w:val="auto"/>
          <w:sz w:val="28"/>
          <w:szCs w:val="28"/>
          <w:lang w:eastAsia="zh-CN"/>
        </w:rPr>
      </w:pPr>
      <w:bookmarkStart w:id="98" w:name="_Toc22136"/>
      <w:r>
        <w:rPr>
          <w:rFonts w:hint="eastAsia" w:asciiTheme="minorEastAsia" w:hAnsiTheme="minorEastAsia" w:eastAsiaTheme="minorEastAsia" w:cstheme="minorEastAsia"/>
          <w:b/>
          <w:bCs/>
          <w:color w:val="auto"/>
          <w:sz w:val="28"/>
          <w:szCs w:val="28"/>
          <w:lang w:val="en-US" w:eastAsia="zh-CN"/>
        </w:rPr>
        <w:t>（二）</w:t>
      </w:r>
      <w:r>
        <w:rPr>
          <w:rFonts w:hint="eastAsia" w:asciiTheme="minorEastAsia" w:hAnsiTheme="minorEastAsia" w:eastAsiaTheme="minorEastAsia" w:cstheme="minorEastAsia"/>
          <w:b/>
          <w:bCs/>
          <w:color w:val="auto"/>
          <w:sz w:val="28"/>
          <w:szCs w:val="28"/>
          <w:lang w:val="zh-TW" w:eastAsia="zh-CN"/>
        </w:rPr>
        <w:t>保养实施方案</w:t>
      </w:r>
      <w:bookmarkEnd w:id="98"/>
    </w:p>
    <w:p w14:paraId="5283F6BD">
      <w:pPr>
        <w:spacing w:line="360" w:lineRule="auto"/>
        <w:ind w:left="420" w:hanging="420"/>
        <w:rPr>
          <w:rFonts w:hint="default" w:ascii="宋体" w:hAnsi="宋体" w:eastAsia="宋体" w:cs="宋体"/>
          <w:lang w:val="en-US" w:eastAsia="zh-CN"/>
        </w:rPr>
      </w:pPr>
      <w:r>
        <w:rPr>
          <w:rFonts w:hint="eastAsia" w:ascii="宋体" w:hAnsi="宋体" w:eastAsia="宋体" w:cs="宋体"/>
        </w:rPr>
        <w:t>1、</w:t>
      </w:r>
      <w:r>
        <w:rPr>
          <w:rFonts w:hint="eastAsia" w:ascii="宋体" w:hAnsi="宋体" w:cs="宋体"/>
          <w:lang w:val="en-US" w:eastAsia="zh-CN"/>
        </w:rPr>
        <w:t>每季度1-2次保养</w:t>
      </w:r>
    </w:p>
    <w:p w14:paraId="16948831">
      <w:pPr>
        <w:spacing w:line="360" w:lineRule="auto"/>
        <w:ind w:left="420" w:hanging="420"/>
        <w:rPr>
          <w:rFonts w:hint="eastAsia" w:ascii="宋体" w:hAnsi="宋体" w:eastAsia="宋体" w:cs="宋体"/>
        </w:rPr>
      </w:pPr>
      <w:r>
        <w:rPr>
          <w:rFonts w:hint="eastAsia" w:ascii="宋体" w:hAnsi="宋体" w:cs="宋体"/>
          <w:lang w:val="en-US" w:eastAsia="zh-CN"/>
        </w:rPr>
        <w:t>2、</w:t>
      </w:r>
      <w:r>
        <w:rPr>
          <w:rFonts w:hint="eastAsia" w:ascii="宋体" w:hAnsi="宋体" w:eastAsia="宋体" w:cs="宋体"/>
        </w:rPr>
        <w:t>节假日（周年庆，上市周年庆，端午节，中秋，国庆节，元旦，春节）需开启泛光灯时，至少提前一周检查测试确保照明效果，有故障及时维修，平时一季度全面检查测试。</w:t>
      </w:r>
    </w:p>
    <w:p w14:paraId="777D0BF2">
      <w:pPr>
        <w:spacing w:line="360" w:lineRule="auto"/>
        <w:ind w:left="420" w:hanging="420"/>
        <w:rPr>
          <w:rFonts w:hint="eastAsia" w:ascii="宋体" w:hAnsi="宋体" w:eastAsia="宋体" w:cs="宋体"/>
        </w:rPr>
      </w:pPr>
      <w:r>
        <w:rPr>
          <w:rFonts w:hint="eastAsia" w:ascii="宋体" w:hAnsi="宋体" w:cs="宋体"/>
          <w:lang w:val="en-US" w:eastAsia="zh-CN"/>
        </w:rPr>
        <w:t>3</w:t>
      </w:r>
      <w:r>
        <w:rPr>
          <w:rFonts w:hint="eastAsia" w:ascii="宋体" w:hAnsi="宋体" w:eastAsia="宋体" w:cs="宋体"/>
        </w:rPr>
        <w:t>、预防性维护，确保泛光灯系统工作正常，包含（确保泛光系统主机，确保软件及功能切换正常，确保各楼层的控制模块及负载接触器工作正常，确保照明回路正常，确保泛光照明网络畅通）。</w:t>
      </w:r>
    </w:p>
    <w:p w14:paraId="5274C9D2">
      <w:pPr>
        <w:rPr>
          <w:rFonts w:ascii="宋体" w:hAnsi="宋体"/>
        </w:rPr>
      </w:pPr>
    </w:p>
    <w:p w14:paraId="38817843">
      <w:pPr>
        <w:rPr>
          <w:rFonts w:ascii="宋体" w:hAnsi="宋体"/>
        </w:rPr>
        <w:sectPr>
          <w:pgSz w:w="11906" w:h="16838"/>
          <w:pgMar w:top="1559" w:right="1134" w:bottom="1134" w:left="1418" w:header="1134" w:footer="1077" w:gutter="0"/>
          <w:pgBorders>
            <w:top w:val="none" w:sz="0" w:space="0"/>
            <w:left w:val="none" w:sz="0" w:space="0"/>
            <w:bottom w:val="none" w:sz="0" w:space="0"/>
            <w:right w:val="none" w:sz="0" w:space="0"/>
          </w:pgBorders>
          <w:pgNumType w:fmt="decimal"/>
          <w:cols w:space="720" w:num="1"/>
          <w:docGrid w:type="lines" w:linePitch="326" w:charSpace="0"/>
        </w:sectPr>
      </w:pPr>
    </w:p>
    <w:p w14:paraId="5A826EBD">
      <w:pPr>
        <w:pStyle w:val="3"/>
        <w:numPr>
          <w:ilvl w:val="0"/>
          <w:numId w:val="0"/>
        </w:numPr>
        <w:shd w:val="clear"/>
        <w:ind w:leftChars="0"/>
        <w:rPr>
          <w:rFonts w:hint="eastAsia"/>
          <w:b/>
          <w:bCs w:val="0"/>
          <w:shd w:val="clear" w:fill="FFFF00"/>
        </w:rPr>
      </w:pPr>
      <w:bookmarkStart w:id="99" w:name="_Toc1681"/>
      <w:bookmarkStart w:id="100" w:name="_Toc5104"/>
      <w:r>
        <w:rPr>
          <w:rFonts w:hint="eastAsia"/>
          <w:b/>
          <w:bCs w:val="0"/>
          <w:lang w:eastAsia="zh-CN"/>
        </w:rPr>
        <w:t>九、</w:t>
      </w:r>
      <w:r>
        <w:rPr>
          <w:rFonts w:hint="eastAsia"/>
          <w:b/>
          <w:bCs w:val="0"/>
          <w:shd w:val="clear"/>
          <w:lang w:eastAsia="zh-CN"/>
        </w:rPr>
        <w:t>合同及其附件</w:t>
      </w:r>
      <w:bookmarkEnd w:id="99"/>
    </w:p>
    <w:bookmarkEnd w:id="100"/>
    <w:p w14:paraId="47A1B294">
      <w:pPr>
        <w:bidi w:val="0"/>
        <w:jc w:val="center"/>
        <w:outlineLvl w:val="9"/>
        <w:rPr>
          <w:rFonts w:hint="eastAsia" w:ascii="宋体" w:hAnsi="宋体" w:eastAsia="宋体" w:cs="宋体"/>
          <w:sz w:val="36"/>
          <w:szCs w:val="36"/>
          <w:lang w:val="zh-TW" w:eastAsia="zh-TW"/>
        </w:rPr>
      </w:pPr>
      <w:r>
        <w:rPr>
          <w:rFonts w:hint="eastAsia" w:ascii="宋体" w:hAnsi="宋体" w:eastAsia="宋体" w:cs="宋体"/>
          <w:b/>
          <w:bCs/>
          <w:sz w:val="32"/>
          <w:szCs w:val="32"/>
        </w:rPr>
        <w:t>202</w:t>
      </w:r>
      <w:r>
        <w:rPr>
          <w:rFonts w:hint="eastAsia" w:ascii="宋体" w:hAnsi="宋体" w:cs="宋体"/>
          <w:b/>
          <w:bCs/>
          <w:sz w:val="32"/>
          <w:szCs w:val="32"/>
          <w:lang w:val="en-US" w:eastAsia="zh-CN"/>
        </w:rPr>
        <w:t>6</w:t>
      </w:r>
      <w:r>
        <w:rPr>
          <w:rFonts w:hint="eastAsia" w:ascii="宋体" w:hAnsi="宋体" w:eastAsia="宋体" w:cs="宋体"/>
          <w:b/>
          <w:bCs/>
          <w:sz w:val="32"/>
          <w:szCs w:val="32"/>
        </w:rPr>
        <w:t>-202</w:t>
      </w:r>
      <w:r>
        <w:rPr>
          <w:rFonts w:hint="eastAsia" w:ascii="宋体" w:hAnsi="宋体" w:cs="宋体"/>
          <w:b/>
          <w:bCs/>
          <w:sz w:val="32"/>
          <w:szCs w:val="32"/>
          <w:lang w:val="en-US" w:eastAsia="zh-CN"/>
        </w:rPr>
        <w:t>8</w:t>
      </w:r>
      <w:r>
        <w:rPr>
          <w:rFonts w:hint="eastAsia" w:ascii="宋体" w:hAnsi="宋体" w:eastAsia="宋体" w:cs="宋体"/>
          <w:b/>
          <w:bCs/>
          <w:sz w:val="32"/>
          <w:szCs w:val="32"/>
        </w:rPr>
        <w:t>年方大广场泛光照明维修、保养服务</w:t>
      </w:r>
      <w:r>
        <w:rPr>
          <w:rFonts w:hint="eastAsia" w:ascii="宋体" w:hAnsi="宋体" w:eastAsia="宋体" w:cs="宋体"/>
          <w:b/>
          <w:bCs/>
          <w:sz w:val="32"/>
          <w:szCs w:val="32"/>
          <w:lang w:val="zh-TW"/>
        </w:rPr>
        <w:t>合同</w:t>
      </w:r>
    </w:p>
    <w:p w14:paraId="72A2A51B">
      <w:pPr>
        <w:pStyle w:val="13"/>
        <w:wordWrap w:val="0"/>
        <w:spacing w:line="360" w:lineRule="exact"/>
        <w:jc w:val="right"/>
        <w:rPr>
          <w:rFonts w:hint="eastAsia" w:asciiTheme="minorEastAsia" w:hAnsiTheme="minorEastAsia" w:eastAsiaTheme="minorEastAsia" w:cstheme="minorEastAsia"/>
          <w:b w:val="0"/>
          <w:bCs/>
          <w:color w:val="auto"/>
          <w:u w:color="333333"/>
          <w:lang w:val="en-US" w:eastAsia="zh-CN"/>
        </w:rPr>
      </w:pPr>
      <w:r>
        <w:rPr>
          <w:rFonts w:hint="eastAsia" w:asciiTheme="minorEastAsia" w:hAnsiTheme="minorEastAsia" w:eastAsiaTheme="minorEastAsia" w:cstheme="minorEastAsia"/>
          <w:b w:val="0"/>
          <w:bCs/>
          <w:color w:val="auto"/>
          <w:u w:color="333333"/>
        </w:rPr>
        <w:t>合同编号：</w:t>
      </w:r>
    </w:p>
    <w:p w14:paraId="2AF503D8">
      <w:pPr>
        <w:keepNext w:val="0"/>
        <w:keepLines w:val="0"/>
        <w:pageBreakBefore w:val="0"/>
        <w:widowControl/>
        <w:kinsoku/>
        <w:wordWrap/>
        <w:overflowPunct/>
        <w:topLinePunct w:val="0"/>
        <w:autoSpaceDE/>
        <w:autoSpaceDN/>
        <w:bidi w:val="0"/>
        <w:spacing w:line="360" w:lineRule="auto"/>
        <w:textAlignment w:val="auto"/>
        <w:rPr>
          <w:b w:val="0"/>
          <w:bCs w:val="0"/>
          <w:sz w:val="24"/>
          <w:szCs w:val="24"/>
          <w:lang w:val="zh-TW" w:eastAsia="zh-TW"/>
        </w:rPr>
      </w:pPr>
      <w:r>
        <w:rPr>
          <w:rFonts w:hint="eastAsia"/>
          <w:b w:val="0"/>
          <w:bCs w:val="0"/>
          <w:sz w:val="24"/>
          <w:szCs w:val="24"/>
          <w:lang w:val="zh-TW" w:eastAsia="zh-TW"/>
        </w:rPr>
        <w:t>甲方：</w:t>
      </w:r>
      <w:r>
        <w:rPr>
          <w:rFonts w:hint="eastAsia"/>
          <w:b w:val="0"/>
          <w:bCs w:val="0"/>
          <w:sz w:val="24"/>
          <w:szCs w:val="24"/>
          <w:u w:val="none"/>
          <w:lang w:val="zh-TW" w:eastAsia="zh-TW"/>
        </w:rPr>
        <w:t>深圳市方大物业管理有限公司</w:t>
      </w:r>
    </w:p>
    <w:p w14:paraId="1799F37C">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textAlignment w:val="auto"/>
        <w:rPr>
          <w:rFonts w:hint="eastAsia"/>
          <w:lang w:val="en-US" w:eastAsia="zh-CN"/>
        </w:rPr>
      </w:pPr>
      <w:r>
        <w:rPr>
          <w:rFonts w:hint="eastAsia"/>
          <w:b w:val="0"/>
          <w:bCs w:val="0"/>
          <w:sz w:val="24"/>
          <w:szCs w:val="24"/>
          <w:lang w:val="zh-TW" w:eastAsia="zh-TW"/>
        </w:rPr>
        <w:t>乙方：</w:t>
      </w:r>
    </w:p>
    <w:p w14:paraId="5639717C">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outlineLvl w:val="9"/>
      </w:pPr>
      <w:r>
        <w:rPr>
          <w:rFonts w:hint="eastAsia"/>
        </w:rPr>
        <w:t>依据《中华人民共和国民法典》的有关规定，甲方委托乙方对方大广场泛光照明</w:t>
      </w:r>
      <w:r>
        <w:rPr>
          <w:rFonts w:hint="eastAsia"/>
          <w:lang w:eastAsia="zh-CN"/>
        </w:rPr>
        <w:t>系统</w:t>
      </w:r>
      <w:r>
        <w:rPr>
          <w:rFonts w:hint="eastAsia"/>
        </w:rPr>
        <w:t>进行维修、保养服务，经甲乙双方友好协商，签订本合同并遵照执行。</w:t>
      </w:r>
    </w:p>
    <w:p w14:paraId="3F7316C7">
      <w:pPr>
        <w:keepNext w:val="0"/>
        <w:keepLines w:val="0"/>
        <w:pageBreakBefore w:val="0"/>
        <w:widowControl/>
        <w:numPr>
          <w:ilvl w:val="0"/>
          <w:numId w:val="0"/>
        </w:numPr>
        <w:kinsoku/>
        <w:wordWrap/>
        <w:overflowPunct/>
        <w:topLinePunct w:val="0"/>
        <w:autoSpaceDE/>
        <w:autoSpaceDN/>
        <w:bidi w:val="0"/>
        <w:spacing w:line="360" w:lineRule="auto"/>
        <w:textAlignment w:val="auto"/>
        <w:outlineLvl w:val="9"/>
        <w:rPr>
          <w:rFonts w:hint="eastAsia" w:eastAsia="宋体"/>
          <w:b/>
          <w:sz w:val="24"/>
          <w:szCs w:val="24"/>
          <w:lang w:val="zh-TW" w:eastAsia="zh-CN"/>
        </w:rPr>
      </w:pPr>
      <w:r>
        <w:rPr>
          <w:rFonts w:hint="eastAsia" w:ascii="Times New Roman" w:hAnsi="Times New Roman" w:eastAsia="宋体" w:cs="Times New Roman"/>
          <w:b/>
          <w:bCs/>
          <w:sz w:val="24"/>
          <w:szCs w:val="24"/>
          <w:lang w:val="zh-TW" w:eastAsia="zh-TW" w:bidi="ar-SA"/>
        </w:rPr>
        <w:t>一、</w:t>
      </w:r>
      <w:r>
        <w:rPr>
          <w:rFonts w:hint="eastAsia"/>
          <w:b/>
          <w:sz w:val="24"/>
          <w:szCs w:val="24"/>
          <w:lang w:val="zh-TW" w:eastAsia="zh-CN"/>
        </w:rPr>
        <w:t>项目概况</w:t>
      </w:r>
    </w:p>
    <w:p w14:paraId="2B89974A">
      <w:pPr>
        <w:keepNext w:val="0"/>
        <w:keepLines w:val="0"/>
        <w:pageBreakBefore w:val="0"/>
        <w:widowControl/>
        <w:numPr>
          <w:ilvl w:val="0"/>
          <w:numId w:val="0"/>
        </w:numPr>
        <w:kinsoku/>
        <w:wordWrap/>
        <w:overflowPunct/>
        <w:topLinePunct w:val="0"/>
        <w:autoSpaceDE/>
        <w:autoSpaceDN/>
        <w:bidi w:val="0"/>
        <w:spacing w:line="360" w:lineRule="auto"/>
        <w:textAlignment w:val="auto"/>
        <w:outlineLvl w:val="9"/>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1、</w:t>
      </w:r>
      <w:r>
        <w:rPr>
          <w:rFonts w:hint="eastAsia" w:ascii="宋体" w:hAnsi="宋体" w:cs="宋体"/>
          <w:sz w:val="24"/>
          <w:szCs w:val="24"/>
          <w:lang w:val="en-US" w:eastAsia="zh-CN" w:bidi="ar-SA"/>
        </w:rPr>
        <w:t>项目</w:t>
      </w:r>
      <w:r>
        <w:rPr>
          <w:rFonts w:hint="eastAsia" w:ascii="宋体" w:hAnsi="宋体" w:eastAsia="宋体" w:cs="宋体"/>
          <w:sz w:val="24"/>
          <w:szCs w:val="24"/>
          <w:lang w:val="en-US" w:eastAsia="zh-CN" w:bidi="ar-SA"/>
        </w:rPr>
        <w:t>名称：方大广场泛光照明维修</w:t>
      </w:r>
      <w:r>
        <w:rPr>
          <w:rFonts w:hint="eastAsia" w:ascii="宋体" w:hAnsi="宋体" w:cs="宋体"/>
          <w:sz w:val="24"/>
          <w:szCs w:val="24"/>
          <w:lang w:val="en-US" w:eastAsia="zh-CN" w:bidi="ar-SA"/>
        </w:rPr>
        <w:t>、保养服务</w:t>
      </w:r>
      <w:r>
        <w:rPr>
          <w:rFonts w:hint="eastAsia" w:ascii="宋体" w:hAnsi="宋体" w:eastAsia="宋体" w:cs="宋体"/>
          <w:sz w:val="24"/>
          <w:szCs w:val="24"/>
          <w:lang w:val="en-US" w:eastAsia="zh-CN" w:bidi="ar-SA"/>
        </w:rPr>
        <w:t>。</w:t>
      </w:r>
    </w:p>
    <w:p w14:paraId="728829F2">
      <w:pPr>
        <w:keepNext w:val="0"/>
        <w:keepLines w:val="0"/>
        <w:pageBreakBefore w:val="0"/>
        <w:widowControl/>
        <w:numPr>
          <w:ilvl w:val="0"/>
          <w:numId w:val="0"/>
        </w:numPr>
        <w:kinsoku/>
        <w:wordWrap/>
        <w:overflowPunct/>
        <w:topLinePunct w:val="0"/>
        <w:autoSpaceDE/>
        <w:autoSpaceDN/>
        <w:bidi w:val="0"/>
        <w:spacing w:line="360" w:lineRule="auto"/>
        <w:textAlignment w:val="auto"/>
        <w:outlineLvl w:val="9"/>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2、</w:t>
      </w:r>
      <w:r>
        <w:rPr>
          <w:rFonts w:hint="eastAsia" w:ascii="宋体" w:hAnsi="宋体" w:cs="宋体"/>
          <w:sz w:val="24"/>
          <w:szCs w:val="24"/>
          <w:lang w:val="en-US" w:eastAsia="zh-CN" w:bidi="ar-SA"/>
        </w:rPr>
        <w:t>项目</w:t>
      </w:r>
      <w:r>
        <w:rPr>
          <w:rFonts w:hint="eastAsia" w:ascii="宋体" w:hAnsi="宋体" w:eastAsia="宋体" w:cs="宋体"/>
          <w:sz w:val="24"/>
          <w:szCs w:val="24"/>
          <w:lang w:val="en-US" w:eastAsia="zh-CN" w:bidi="ar-SA"/>
        </w:rPr>
        <w:t>地点：深圳市南山区桃源街道龙珠四路2号方大广场。</w:t>
      </w:r>
    </w:p>
    <w:p w14:paraId="12F7CB79">
      <w:pPr>
        <w:keepNext w:val="0"/>
        <w:keepLines w:val="0"/>
        <w:pageBreakBefore w:val="0"/>
        <w:widowControl/>
        <w:numPr>
          <w:ilvl w:val="0"/>
          <w:numId w:val="0"/>
        </w:numPr>
        <w:kinsoku/>
        <w:wordWrap/>
        <w:overflowPunct/>
        <w:topLinePunct w:val="0"/>
        <w:autoSpaceDE/>
        <w:autoSpaceDN/>
        <w:bidi w:val="0"/>
        <w:spacing w:line="360" w:lineRule="auto"/>
        <w:textAlignment w:val="auto"/>
        <w:outlineLvl w:val="9"/>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3、内容简述：</w:t>
      </w:r>
      <w:r>
        <w:rPr>
          <w:rFonts w:hint="eastAsia"/>
        </w:rPr>
        <w:t>对方大广场泛光照明</w:t>
      </w:r>
      <w:r>
        <w:rPr>
          <w:rFonts w:hint="eastAsia"/>
          <w:lang w:eastAsia="zh-CN"/>
        </w:rPr>
        <w:t>系统</w:t>
      </w:r>
      <w:r>
        <w:rPr>
          <w:rFonts w:hint="eastAsia"/>
        </w:rPr>
        <w:t>进行</w:t>
      </w:r>
      <w:r>
        <w:rPr>
          <w:rFonts w:hint="eastAsia"/>
          <w:lang w:eastAsia="zh-CN"/>
        </w:rPr>
        <w:t>系统的检查，</w:t>
      </w:r>
      <w:r>
        <w:rPr>
          <w:rFonts w:hint="eastAsia"/>
        </w:rPr>
        <w:t>维修、保养</w:t>
      </w:r>
      <w:r>
        <w:rPr>
          <w:rFonts w:hint="eastAsia"/>
          <w:lang w:eastAsia="zh-CN"/>
        </w:rPr>
        <w:t>。</w:t>
      </w:r>
    </w:p>
    <w:p w14:paraId="20FCF6A6">
      <w:pPr>
        <w:keepNext w:val="0"/>
        <w:keepLines w:val="0"/>
        <w:pageBreakBefore w:val="0"/>
        <w:widowControl/>
        <w:numPr>
          <w:ilvl w:val="0"/>
          <w:numId w:val="0"/>
        </w:numPr>
        <w:kinsoku/>
        <w:wordWrap/>
        <w:overflowPunct/>
        <w:topLinePunct w:val="0"/>
        <w:autoSpaceDE/>
        <w:autoSpaceDN/>
        <w:bidi w:val="0"/>
        <w:spacing w:line="360" w:lineRule="auto"/>
        <w:textAlignment w:val="auto"/>
        <w:outlineLvl w:val="9"/>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4、承包方</w:t>
      </w:r>
      <w:r>
        <w:rPr>
          <w:rFonts w:hint="eastAsia" w:ascii="宋体" w:hAnsi="宋体" w:eastAsia="宋体" w:cs="宋体"/>
          <w:color w:val="auto"/>
          <w:sz w:val="24"/>
          <w:szCs w:val="24"/>
          <w:lang w:val="en-US" w:eastAsia="zh-CN" w:bidi="ar-SA"/>
        </w:rPr>
        <w:t>式：①包工包料；</w:t>
      </w:r>
      <w:r>
        <w:rPr>
          <w:rFonts w:hint="eastAsia" w:ascii="宋体" w:hAnsi="宋体" w:eastAsia="宋体" w:cs="宋体"/>
          <w:sz w:val="24"/>
          <w:szCs w:val="24"/>
          <w:lang w:val="en-US" w:eastAsia="zh-CN" w:bidi="ar-SA"/>
        </w:rPr>
        <w:t>②包施工安全、包本次施工。</w:t>
      </w:r>
    </w:p>
    <w:p w14:paraId="659B6311">
      <w:pPr>
        <w:keepNext w:val="0"/>
        <w:keepLines w:val="0"/>
        <w:pageBreakBefore w:val="0"/>
        <w:widowControl/>
        <w:numPr>
          <w:ilvl w:val="0"/>
          <w:numId w:val="0"/>
        </w:numPr>
        <w:kinsoku/>
        <w:wordWrap/>
        <w:overflowPunct/>
        <w:topLinePunct w:val="0"/>
        <w:autoSpaceDE/>
        <w:autoSpaceDN/>
        <w:bidi w:val="0"/>
        <w:spacing w:line="360" w:lineRule="auto"/>
        <w:textAlignment w:val="auto"/>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5、联系人：甲方:</w:t>
      </w:r>
      <w:r>
        <w:rPr>
          <w:rFonts w:hint="eastAsia" w:ascii="宋体" w:hAnsi="宋体" w:cs="宋体"/>
          <w:color w:val="auto"/>
          <w:sz w:val="24"/>
          <w:szCs w:val="24"/>
          <w:lang w:val="en-US" w:eastAsia="zh-CN" w:bidi="ar-SA"/>
        </w:rPr>
        <w:t xml:space="preserve">    </w:t>
      </w:r>
      <w:r>
        <w:rPr>
          <w:rFonts w:hint="eastAsia" w:ascii="宋体" w:hAnsi="宋体" w:eastAsia="宋体" w:cs="宋体"/>
          <w:color w:val="auto"/>
          <w:sz w:val="24"/>
          <w:szCs w:val="24"/>
          <w:lang w:val="en-US" w:eastAsia="zh-CN" w:bidi="ar-SA"/>
        </w:rPr>
        <w:t>；乙方：</w:t>
      </w:r>
      <w:r>
        <w:rPr>
          <w:rFonts w:hint="eastAsia" w:ascii="宋体" w:hAnsi="宋体" w:cs="宋体"/>
          <w:color w:val="auto"/>
          <w:sz w:val="24"/>
          <w:szCs w:val="24"/>
          <w:lang w:val="en-US" w:eastAsia="zh-CN" w:bidi="ar-SA"/>
        </w:rPr>
        <w:t xml:space="preserve">    </w:t>
      </w:r>
      <w:r>
        <w:rPr>
          <w:rFonts w:hint="eastAsia" w:ascii="宋体" w:hAnsi="宋体" w:eastAsia="宋体" w:cs="宋体"/>
          <w:color w:val="auto"/>
          <w:sz w:val="24"/>
          <w:szCs w:val="24"/>
          <w:lang w:val="en-US" w:eastAsia="zh-CN" w:bidi="ar-SA"/>
        </w:rPr>
        <w:t>。</w:t>
      </w:r>
    </w:p>
    <w:p w14:paraId="5F7D52B8">
      <w:pPr>
        <w:pStyle w:val="13"/>
        <w:keepNext w:val="0"/>
        <w:keepLines w:val="0"/>
        <w:pageBreakBefore w:val="0"/>
        <w:kinsoku/>
        <w:wordWrap/>
        <w:overflowPunct/>
        <w:topLinePunct w:val="0"/>
        <w:autoSpaceDE/>
        <w:autoSpaceDN/>
        <w:bidi w:val="0"/>
        <w:adjustRightInd/>
        <w:snapToGrid/>
        <w:spacing w:before="0" w:beforeAutospacing="0" w:after="0" w:afterAutospacing="0" w:line="480" w:lineRule="auto"/>
        <w:textAlignment w:val="auto"/>
        <w:rPr>
          <w:rStyle w:val="17"/>
          <w:rFonts w:hint="eastAsia" w:asciiTheme="minorEastAsia" w:hAnsiTheme="minorEastAsia" w:eastAsiaTheme="minorEastAsia" w:cstheme="minorBidi"/>
          <w:color w:val="333333"/>
          <w:kern w:val="2"/>
          <w:sz w:val="24"/>
          <w:szCs w:val="22"/>
          <w:lang w:val="en-US" w:eastAsia="zh-CN" w:bidi="ar-SA"/>
        </w:rPr>
      </w:pPr>
      <w:r>
        <w:rPr>
          <w:rStyle w:val="17"/>
          <w:rFonts w:hint="eastAsia" w:asciiTheme="minorEastAsia" w:hAnsiTheme="minorEastAsia" w:eastAsiaTheme="minorEastAsia" w:cstheme="minorBidi"/>
          <w:color w:val="333333"/>
          <w:kern w:val="2"/>
          <w:sz w:val="24"/>
          <w:szCs w:val="22"/>
          <w:lang w:val="en-US" w:eastAsia="zh-CN" w:bidi="ar-SA"/>
        </w:rPr>
        <w:t>二、</w:t>
      </w:r>
      <w:r>
        <w:rPr>
          <w:rFonts w:hint="eastAsia" w:asciiTheme="minorEastAsia" w:hAnsiTheme="minorEastAsia" w:eastAsiaTheme="minorEastAsia" w:cstheme="minorEastAsia"/>
          <w:b/>
          <w:bCs/>
          <w:kern w:val="2"/>
          <w:sz w:val="24"/>
          <w:szCs w:val="24"/>
          <w:u w:val="none"/>
          <w:lang w:val="en-US" w:eastAsia="zh-CN" w:bidi="ar-SA"/>
        </w:rPr>
        <w:t>合同款项</w:t>
      </w:r>
      <w:r>
        <w:rPr>
          <w:rStyle w:val="17"/>
          <w:rFonts w:hint="eastAsia" w:asciiTheme="minorEastAsia" w:hAnsiTheme="minorEastAsia" w:eastAsiaTheme="minorEastAsia" w:cstheme="minorBidi"/>
          <w:color w:val="333333"/>
          <w:kern w:val="2"/>
          <w:sz w:val="24"/>
          <w:szCs w:val="22"/>
          <w:lang w:val="en-US" w:eastAsia="zh-CN" w:bidi="ar-SA"/>
        </w:rPr>
        <w:t>：</w:t>
      </w:r>
    </w:p>
    <w:p w14:paraId="0D01012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bidi="ar-SA"/>
        </w:rPr>
        <w:t>1、</w:t>
      </w:r>
      <w:r>
        <w:rPr>
          <w:rFonts w:hint="eastAsia" w:asciiTheme="minorEastAsia" w:hAnsiTheme="minorEastAsia" w:eastAsiaTheme="minorEastAsia" w:cstheme="minorEastAsia"/>
          <w:sz w:val="24"/>
          <w:szCs w:val="24"/>
          <w:highlight w:val="none"/>
          <w:lang w:eastAsia="zh-CN"/>
        </w:rPr>
        <w:t>维护费用总</w:t>
      </w:r>
      <w:r>
        <w:rPr>
          <w:rFonts w:hint="eastAsia" w:asciiTheme="minorEastAsia" w:hAnsiTheme="minorEastAsia" w:eastAsiaTheme="minorEastAsia" w:cstheme="minorEastAsia"/>
          <w:sz w:val="24"/>
          <w:szCs w:val="24"/>
          <w:highlight w:val="none"/>
        </w:rPr>
        <w:t>价为：</w:t>
      </w:r>
      <w:r>
        <w:rPr>
          <w:rFonts w:hint="eastAsia" w:ascii="宋体" w:hAnsi="宋体" w:eastAsia="宋体" w:cs="宋体"/>
          <w:sz w:val="24"/>
          <w:szCs w:val="24"/>
          <w:highlight w:val="none"/>
          <w:u w:val="single"/>
          <w:shd w:val="clear"/>
        </w:rPr>
        <w:t>¥</w:t>
      </w:r>
      <w:r>
        <w:rPr>
          <w:rFonts w:hint="eastAsia" w:ascii="宋体" w:hAnsi="宋体" w:cs="宋体"/>
          <w:sz w:val="24"/>
          <w:szCs w:val="24"/>
          <w:highlight w:val="none"/>
          <w:u w:val="single"/>
          <w:shd w:val="clear"/>
          <w:lang w:val="en-US" w:eastAsia="zh-CN"/>
        </w:rPr>
        <w:t xml:space="preserve">       </w:t>
      </w:r>
      <w:r>
        <w:rPr>
          <w:rFonts w:hint="eastAsia" w:asciiTheme="minorEastAsia" w:hAnsiTheme="minorEastAsia" w:eastAsiaTheme="minorEastAsia" w:cstheme="minorEastAsia"/>
          <w:sz w:val="24"/>
          <w:szCs w:val="24"/>
          <w:highlight w:val="none"/>
          <w:shd w:val="clear"/>
          <w:lang w:val="en-US" w:eastAsia="zh-CN"/>
        </w:rPr>
        <w:t>元，人民币</w:t>
      </w:r>
      <w:r>
        <w:rPr>
          <w:rFonts w:hint="eastAsia" w:asciiTheme="minorEastAsia" w:hAnsiTheme="minorEastAsia" w:cstheme="minorEastAsia"/>
          <w:sz w:val="24"/>
          <w:szCs w:val="24"/>
          <w:highlight w:val="none"/>
          <w:shd w:val="clear"/>
          <w:lang w:val="en-US" w:eastAsia="zh-CN"/>
        </w:rPr>
        <w:t>大写</w:t>
      </w:r>
      <w:r>
        <w:rPr>
          <w:rFonts w:hint="eastAsia" w:asciiTheme="minorEastAsia" w:hAnsiTheme="minorEastAsia" w:cstheme="minorEastAsia"/>
          <w:b/>
          <w:bCs/>
          <w:sz w:val="24"/>
          <w:szCs w:val="24"/>
          <w:highlight w:val="none"/>
          <w:u w:val="single"/>
          <w:shd w:val="clear"/>
          <w:lang w:val="en-US" w:eastAsia="zh-CN"/>
        </w:rPr>
        <w:t xml:space="preserve">     </w:t>
      </w:r>
      <w:r>
        <w:rPr>
          <w:rFonts w:hint="eastAsia" w:asciiTheme="minorEastAsia" w:hAnsiTheme="minorEastAsia" w:eastAsiaTheme="minorEastAsia" w:cstheme="minorEastAsia"/>
          <w:sz w:val="24"/>
          <w:szCs w:val="24"/>
          <w:highlight w:val="none"/>
          <w:shd w:val="clear"/>
        </w:rPr>
        <w:t>（含</w:t>
      </w:r>
      <w:r>
        <w:rPr>
          <w:rFonts w:hint="eastAsia" w:asciiTheme="minorEastAsia" w:hAnsiTheme="minorEastAsia" w:cstheme="minorEastAsia"/>
          <w:sz w:val="24"/>
          <w:szCs w:val="24"/>
          <w:highlight w:val="none"/>
          <w:shd w:val="clear"/>
          <w:lang w:val="en-US" w:eastAsia="zh-CN"/>
        </w:rPr>
        <w:t xml:space="preserve">  </w:t>
      </w:r>
      <w:r>
        <w:rPr>
          <w:rFonts w:hint="eastAsia" w:asciiTheme="minorEastAsia" w:hAnsiTheme="minorEastAsia" w:eastAsiaTheme="minorEastAsia" w:cstheme="minorEastAsia"/>
          <w:sz w:val="24"/>
          <w:szCs w:val="24"/>
          <w:highlight w:val="none"/>
          <w:shd w:val="clear"/>
        </w:rPr>
        <w:t>%增值税</w:t>
      </w:r>
      <w:r>
        <w:rPr>
          <w:rFonts w:hint="eastAsia" w:asciiTheme="minorEastAsia" w:hAnsiTheme="minorEastAsia" w:eastAsiaTheme="minorEastAsia" w:cstheme="minorEastAsia"/>
          <w:sz w:val="24"/>
          <w:szCs w:val="24"/>
          <w:highlight w:val="none"/>
          <w:shd w:val="clear"/>
          <w:lang w:eastAsia="zh-CN"/>
        </w:rPr>
        <w:t>专用</w:t>
      </w:r>
      <w:r>
        <w:rPr>
          <w:rFonts w:hint="eastAsia" w:asciiTheme="minorEastAsia" w:hAnsiTheme="minorEastAsia" w:eastAsiaTheme="minorEastAsia" w:cstheme="minorEastAsia"/>
          <w:sz w:val="24"/>
          <w:szCs w:val="24"/>
          <w:highlight w:val="none"/>
          <w:shd w:val="clear"/>
        </w:rPr>
        <w:t>发票）</w:t>
      </w:r>
      <w:r>
        <w:rPr>
          <w:rFonts w:hint="eastAsia" w:asciiTheme="minorEastAsia" w:hAnsiTheme="minorEastAsia" w:eastAsiaTheme="minorEastAsia" w:cstheme="minorEastAsia"/>
          <w:sz w:val="24"/>
          <w:szCs w:val="24"/>
          <w:highlight w:val="none"/>
          <w:shd w:val="clear"/>
          <w:lang w:val="en-US" w:eastAsia="zh-CN"/>
        </w:rPr>
        <w:t>。</w:t>
      </w:r>
      <w:r>
        <w:rPr>
          <w:rFonts w:hint="eastAsia" w:asciiTheme="minorEastAsia" w:hAnsiTheme="minorEastAsia" w:eastAsiaTheme="minorEastAsia" w:cstheme="minorEastAsia"/>
          <w:sz w:val="24"/>
          <w:szCs w:val="24"/>
        </w:rPr>
        <w:t>上述价格包含与本合同项所有物品相关的一切费用，包含但不限于</w:t>
      </w:r>
      <w:r>
        <w:rPr>
          <w:rFonts w:hint="eastAsia" w:asciiTheme="minorEastAsia" w:hAnsiTheme="minorEastAsia" w:cstheme="minorEastAsia"/>
          <w:sz w:val="24"/>
          <w:szCs w:val="24"/>
          <w:lang w:eastAsia="zh-CN"/>
        </w:rPr>
        <w:t>材</w:t>
      </w:r>
      <w:r>
        <w:rPr>
          <w:rFonts w:hint="eastAsia" w:asciiTheme="minorEastAsia" w:hAnsiTheme="minorEastAsia" w:eastAsiaTheme="minorEastAsia" w:cstheme="minorEastAsia"/>
          <w:sz w:val="24"/>
          <w:szCs w:val="24"/>
          <w:lang w:eastAsia="zh-CN"/>
        </w:rPr>
        <w:t>料费、工具费、</w:t>
      </w:r>
      <w:r>
        <w:rPr>
          <w:rFonts w:hint="eastAsia" w:asciiTheme="minorEastAsia" w:hAnsiTheme="minorEastAsia" w:eastAsiaTheme="minorEastAsia" w:cstheme="minorEastAsia"/>
          <w:sz w:val="24"/>
          <w:szCs w:val="24"/>
        </w:rPr>
        <w:t>运输费、装车费、人工费</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lang w:eastAsia="zh-CN"/>
        </w:rPr>
        <w:t>管理费、</w:t>
      </w:r>
      <w:r>
        <w:rPr>
          <w:rFonts w:hint="eastAsia" w:asciiTheme="minorEastAsia" w:hAnsiTheme="minorEastAsia" w:eastAsiaTheme="minorEastAsia" w:cstheme="minorEastAsia"/>
          <w:sz w:val="24"/>
          <w:szCs w:val="24"/>
        </w:rPr>
        <w:t>安全文明施工费、措施费</w:t>
      </w:r>
      <w:r>
        <w:rPr>
          <w:rFonts w:hint="eastAsia" w:asciiTheme="minorEastAsia" w:hAnsiTheme="minorEastAsia" w:eastAsiaTheme="minorEastAsia" w:cstheme="minorEastAsia"/>
          <w:sz w:val="24"/>
          <w:szCs w:val="24"/>
          <w:shd w:val="clear"/>
        </w:rPr>
        <w:t>、</w:t>
      </w:r>
      <w:r>
        <w:rPr>
          <w:rFonts w:hint="eastAsia" w:asciiTheme="minorEastAsia" w:hAnsiTheme="minorEastAsia" w:eastAsiaTheme="minorEastAsia" w:cstheme="minorEastAsia"/>
          <w:sz w:val="24"/>
          <w:szCs w:val="24"/>
        </w:rPr>
        <w:t>租车费</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辅材</w:t>
      </w:r>
      <w:r>
        <w:rPr>
          <w:rFonts w:hint="eastAsia" w:asciiTheme="minorEastAsia" w:hAnsiTheme="minorEastAsia" w:eastAsiaTheme="minorEastAsia" w:cstheme="minorEastAsia"/>
          <w:sz w:val="24"/>
          <w:szCs w:val="24"/>
          <w:lang w:val="en-US" w:eastAsia="zh-CN"/>
        </w:rPr>
        <w:t>费</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shd w:val="clear"/>
        </w:rPr>
        <w:t>意外保险费</w:t>
      </w:r>
      <w:r>
        <w:rPr>
          <w:rFonts w:hint="eastAsia" w:asciiTheme="minorEastAsia" w:hAnsiTheme="minorEastAsia" w:eastAsiaTheme="minorEastAsia" w:cstheme="minorEastAsia"/>
          <w:sz w:val="24"/>
          <w:szCs w:val="24"/>
          <w:shd w:val="clear"/>
          <w:lang w:eastAsia="zh-CN"/>
        </w:rPr>
        <w:t>、</w:t>
      </w:r>
      <w:r>
        <w:rPr>
          <w:rFonts w:hint="eastAsia" w:asciiTheme="minorEastAsia" w:hAnsiTheme="minorEastAsia" w:eastAsiaTheme="minorEastAsia" w:cstheme="minorEastAsia"/>
          <w:sz w:val="24"/>
          <w:szCs w:val="24"/>
          <w:shd w:val="clear"/>
        </w:rPr>
        <w:t>第三方责任险、</w:t>
      </w:r>
      <w:r>
        <w:rPr>
          <w:rFonts w:hint="eastAsia" w:asciiTheme="minorEastAsia" w:hAnsiTheme="minorEastAsia" w:eastAsiaTheme="minorEastAsia" w:cstheme="minorEastAsia"/>
          <w:sz w:val="24"/>
          <w:szCs w:val="24"/>
        </w:rPr>
        <w:t>售后维修服务费、国家规定的各项税费等。</w:t>
      </w:r>
    </w:p>
    <w:p w14:paraId="790A258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360" w:hanging="360" w:hangingChars="150"/>
        <w:textAlignment w:val="auto"/>
        <w:rPr>
          <w:rFonts w:hint="default"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2、材料费用总金额为：</w:t>
      </w:r>
      <w:r>
        <w:rPr>
          <w:rFonts w:hint="eastAsia" w:ascii="宋体" w:hAnsi="宋体" w:eastAsia="宋体" w:cs="宋体"/>
          <w:sz w:val="24"/>
          <w:szCs w:val="24"/>
          <w:highlight w:val="none"/>
          <w:u w:val="single"/>
          <w:shd w:val="clear"/>
        </w:rPr>
        <w:t>¥</w:t>
      </w:r>
      <w:r>
        <w:rPr>
          <w:rFonts w:hint="eastAsia" w:ascii="宋体" w:hAnsi="宋体" w:cs="宋体"/>
          <w:sz w:val="24"/>
          <w:szCs w:val="24"/>
          <w:highlight w:val="none"/>
          <w:u w:val="single"/>
          <w:shd w:val="clear"/>
          <w:lang w:val="en-US" w:eastAsia="zh-CN"/>
        </w:rPr>
        <w:t xml:space="preserve">       </w:t>
      </w:r>
      <w:r>
        <w:rPr>
          <w:rFonts w:hint="eastAsia" w:asciiTheme="minorEastAsia" w:hAnsiTheme="minorEastAsia" w:eastAsiaTheme="minorEastAsia" w:cstheme="minorEastAsia"/>
          <w:sz w:val="24"/>
          <w:szCs w:val="24"/>
          <w:highlight w:val="none"/>
          <w:shd w:val="clear"/>
          <w:lang w:val="en-US" w:eastAsia="zh-CN"/>
        </w:rPr>
        <w:t>元，人民币</w:t>
      </w:r>
      <w:r>
        <w:rPr>
          <w:rFonts w:hint="eastAsia" w:asciiTheme="minorEastAsia" w:hAnsiTheme="minorEastAsia" w:cstheme="minorEastAsia"/>
          <w:sz w:val="24"/>
          <w:szCs w:val="24"/>
          <w:highlight w:val="none"/>
          <w:shd w:val="clear"/>
          <w:lang w:val="en-US" w:eastAsia="zh-CN"/>
        </w:rPr>
        <w:t>大写</w:t>
      </w:r>
      <w:r>
        <w:rPr>
          <w:rFonts w:hint="eastAsia" w:asciiTheme="minorEastAsia" w:hAnsiTheme="minorEastAsia" w:cstheme="minorEastAsia"/>
          <w:b/>
          <w:bCs/>
          <w:sz w:val="24"/>
          <w:szCs w:val="24"/>
          <w:highlight w:val="none"/>
          <w:u w:val="single"/>
          <w:shd w:val="clear"/>
          <w:lang w:val="en-US" w:eastAsia="zh-CN"/>
        </w:rPr>
        <w:t xml:space="preserve">     </w:t>
      </w:r>
      <w:r>
        <w:rPr>
          <w:rFonts w:hint="eastAsia" w:asciiTheme="minorEastAsia" w:hAnsiTheme="minorEastAsia" w:eastAsiaTheme="minorEastAsia" w:cstheme="minorEastAsia"/>
          <w:sz w:val="24"/>
          <w:szCs w:val="24"/>
          <w:highlight w:val="none"/>
          <w:shd w:val="clear"/>
        </w:rPr>
        <w:t>（含</w:t>
      </w:r>
      <w:r>
        <w:rPr>
          <w:rFonts w:hint="eastAsia" w:asciiTheme="minorEastAsia" w:hAnsiTheme="minorEastAsia" w:cstheme="minorEastAsia"/>
          <w:sz w:val="24"/>
          <w:szCs w:val="24"/>
          <w:highlight w:val="none"/>
          <w:shd w:val="clear"/>
          <w:lang w:val="en-US" w:eastAsia="zh-CN"/>
        </w:rPr>
        <w:t xml:space="preserve">  </w:t>
      </w:r>
      <w:r>
        <w:rPr>
          <w:rFonts w:hint="eastAsia" w:asciiTheme="minorEastAsia" w:hAnsiTheme="minorEastAsia" w:eastAsiaTheme="minorEastAsia" w:cstheme="minorEastAsia"/>
          <w:sz w:val="24"/>
          <w:szCs w:val="24"/>
          <w:highlight w:val="none"/>
          <w:shd w:val="clear"/>
        </w:rPr>
        <w:t>%增值税</w:t>
      </w:r>
      <w:r>
        <w:rPr>
          <w:rFonts w:hint="eastAsia" w:asciiTheme="minorEastAsia" w:hAnsiTheme="minorEastAsia" w:eastAsiaTheme="minorEastAsia" w:cstheme="minorEastAsia"/>
          <w:sz w:val="24"/>
          <w:szCs w:val="24"/>
          <w:highlight w:val="none"/>
          <w:shd w:val="clear"/>
          <w:lang w:eastAsia="zh-CN"/>
        </w:rPr>
        <w:t>专用</w:t>
      </w:r>
      <w:r>
        <w:rPr>
          <w:rFonts w:hint="eastAsia" w:asciiTheme="minorEastAsia" w:hAnsiTheme="minorEastAsia" w:eastAsiaTheme="minorEastAsia" w:cstheme="minorEastAsia"/>
          <w:sz w:val="24"/>
          <w:szCs w:val="24"/>
          <w:highlight w:val="none"/>
          <w:shd w:val="clear"/>
        </w:rPr>
        <w:t>发票）</w:t>
      </w:r>
      <w:r>
        <w:rPr>
          <w:rFonts w:hint="eastAsia" w:asciiTheme="minorEastAsia" w:hAnsiTheme="minorEastAsia" w:eastAsiaTheme="minorEastAsia" w:cstheme="minorEastAsia"/>
          <w:sz w:val="24"/>
          <w:szCs w:val="24"/>
          <w:highlight w:val="none"/>
          <w:shd w:val="clear"/>
          <w:lang w:eastAsia="zh-CN"/>
        </w:rPr>
        <w:t>；</w:t>
      </w:r>
    </w:p>
    <w:p w14:paraId="2FB41FD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bidi="ar-SA"/>
        </w:rPr>
        <w:t>3、</w:t>
      </w:r>
      <w:r>
        <w:rPr>
          <w:rFonts w:hint="eastAsia" w:asciiTheme="minorEastAsia" w:hAnsiTheme="minorEastAsia" w:eastAsiaTheme="minorEastAsia" w:cstheme="minorEastAsia"/>
          <w:sz w:val="24"/>
          <w:szCs w:val="24"/>
          <w:lang w:eastAsia="zh-CN"/>
        </w:rPr>
        <w:t>维护</w:t>
      </w:r>
      <w:r>
        <w:rPr>
          <w:rFonts w:hint="eastAsia" w:asciiTheme="minorEastAsia" w:hAnsiTheme="minorEastAsia" w:eastAsiaTheme="minorEastAsia" w:cstheme="minorEastAsia"/>
          <w:sz w:val="24"/>
          <w:szCs w:val="24"/>
        </w:rPr>
        <w:t>费用按季度结算，甲方在每季度结束后30天内向乙方支付，付款前乙方须提供</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个点的增值税专用发票，乙方提供的发票必须合法、真实、有效，若乙方提供虚假发票则甲方可不予付款且不视为违约，直至乙方提供符合要求的发票为止。</w:t>
      </w:r>
    </w:p>
    <w:p w14:paraId="722962E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3、材料费用按季度实际维修数量进行结算，甲方在乙方完工并验收合格后，于验收合格之后的</w:t>
      </w:r>
      <w:r>
        <w:rPr>
          <w:rFonts w:hint="eastAsia" w:asciiTheme="minorEastAsia" w:hAnsiTheme="minorEastAsia" w:eastAsiaTheme="minorEastAsia" w:cstheme="minorEastAsia"/>
          <w:sz w:val="24"/>
          <w:szCs w:val="24"/>
        </w:rPr>
        <w:t>30天内向乙方支付</w:t>
      </w:r>
      <w:r>
        <w:rPr>
          <w:rFonts w:hint="eastAsia" w:asciiTheme="minorEastAsia" w:hAnsiTheme="minorEastAsia" w:eastAsiaTheme="minorEastAsia" w:cstheme="minorEastAsia"/>
          <w:sz w:val="24"/>
          <w:szCs w:val="24"/>
          <w:lang w:eastAsia="zh-CN"/>
        </w:rPr>
        <w:t>实际材料费用</w:t>
      </w:r>
      <w:r>
        <w:rPr>
          <w:rFonts w:hint="eastAsia" w:asciiTheme="minorEastAsia" w:hAnsiTheme="minorEastAsia" w:eastAsiaTheme="minorEastAsia" w:cstheme="minorEastAsia"/>
          <w:sz w:val="24"/>
          <w:szCs w:val="24"/>
          <w:lang w:val="en-US" w:eastAsia="zh-CN"/>
        </w:rPr>
        <w:t>。</w:t>
      </w:r>
    </w:p>
    <w:p w14:paraId="41CD597E">
      <w:pPr>
        <w:pStyle w:val="13"/>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360" w:lineRule="auto"/>
        <w:ind w:left="360" w:hanging="360" w:hangingChars="150"/>
        <w:textAlignment w:val="auto"/>
        <w:rPr>
          <w:rFonts w:hint="eastAsia" w:ascii="宋体" w:hAnsi="宋体"/>
          <w:bCs/>
          <w:color w:val="FF0000"/>
          <w:sz w:val="24"/>
          <w:szCs w:val="24"/>
          <w:highlight w:val="none"/>
        </w:rPr>
      </w:pPr>
      <w:r>
        <w:rPr>
          <w:rFonts w:hint="eastAsia" w:cs="宋体"/>
          <w:bCs/>
          <w:color w:val="auto"/>
          <w:sz w:val="24"/>
          <w:szCs w:val="24"/>
          <w:u w:color="000000"/>
          <w:lang w:val="en-US" w:eastAsia="zh-CN" w:bidi="ar-SA"/>
        </w:rPr>
        <w:t>4</w:t>
      </w:r>
      <w:r>
        <w:rPr>
          <w:rFonts w:hint="eastAsia" w:ascii="宋体" w:hAnsi="宋体" w:eastAsia="宋体" w:cs="宋体"/>
          <w:bCs/>
          <w:color w:val="auto"/>
          <w:sz w:val="24"/>
          <w:szCs w:val="24"/>
          <w:u w:color="000000"/>
          <w:lang w:val="en-US" w:eastAsia="zh-CN" w:bidi="ar-SA"/>
        </w:rPr>
        <w:t>、</w:t>
      </w:r>
      <w:r>
        <w:rPr>
          <w:rFonts w:hint="eastAsia" w:asciiTheme="minorEastAsia" w:hAnsiTheme="minorEastAsia" w:cstheme="minorEastAsia"/>
          <w:color w:val="auto"/>
          <w:sz w:val="24"/>
          <w:szCs w:val="24"/>
          <w:lang w:val="zh-CN"/>
        </w:rPr>
        <w:t>甲方</w:t>
      </w:r>
      <w:r>
        <w:rPr>
          <w:rFonts w:hint="eastAsia" w:asciiTheme="minorEastAsia" w:hAnsiTheme="minorEastAsia" w:eastAsiaTheme="minorEastAsia" w:cstheme="minorEastAsia"/>
          <w:bCs/>
          <w:sz w:val="24"/>
          <w:szCs w:val="24"/>
          <w:highlight w:val="none"/>
          <w:lang w:val="zh-CN"/>
        </w:rPr>
        <w:t>、</w:t>
      </w:r>
      <w:r>
        <w:rPr>
          <w:rFonts w:hint="eastAsia" w:asciiTheme="minorEastAsia" w:hAnsiTheme="minorEastAsia" w:cstheme="minorEastAsia"/>
          <w:bCs/>
          <w:sz w:val="24"/>
          <w:szCs w:val="24"/>
          <w:highlight w:val="none"/>
          <w:lang w:val="zh-CN"/>
        </w:rPr>
        <w:t>乙方</w:t>
      </w:r>
      <w:r>
        <w:rPr>
          <w:rFonts w:hint="eastAsia" w:asciiTheme="minorEastAsia" w:hAnsiTheme="minorEastAsia" w:eastAsiaTheme="minorEastAsia" w:cstheme="minorEastAsia"/>
          <w:bCs/>
          <w:sz w:val="24"/>
          <w:szCs w:val="24"/>
          <w:highlight w:val="none"/>
          <w:lang w:val="zh-CN"/>
        </w:rPr>
        <w:t>双方同意并确认：若合同履行过程中遇到国家相关税率发生变化，则</w:t>
      </w:r>
      <w:r>
        <w:rPr>
          <w:rFonts w:hint="eastAsia" w:asciiTheme="minorEastAsia" w:hAnsiTheme="minorEastAsia" w:eastAsiaTheme="minorEastAsia" w:cstheme="minorEastAsia"/>
          <w:bCs/>
          <w:sz w:val="24"/>
          <w:szCs w:val="24"/>
          <w:highlight w:val="none"/>
        </w:rPr>
        <w:t>合同约定的税金、含税单价及合同金额应按调整后税率进行变更</w:t>
      </w:r>
      <w:r>
        <w:rPr>
          <w:rFonts w:hint="eastAsia" w:asciiTheme="minorEastAsia" w:hAnsiTheme="minorEastAsia" w:eastAsiaTheme="minorEastAsia" w:cstheme="minorEastAsia"/>
          <w:color w:val="000000"/>
          <w:sz w:val="24"/>
          <w:szCs w:val="24"/>
          <w:highlight w:val="none"/>
          <w:lang w:val="zh-CN"/>
        </w:rPr>
        <w:t>,</w:t>
      </w:r>
      <w:r>
        <w:rPr>
          <w:rFonts w:hint="eastAsia" w:asciiTheme="minorEastAsia" w:hAnsiTheme="minorEastAsia" w:eastAsiaTheme="minorEastAsia" w:cstheme="minorEastAsia"/>
          <w:color w:val="auto"/>
          <w:sz w:val="24"/>
          <w:szCs w:val="24"/>
          <w:highlight w:val="none"/>
        </w:rPr>
        <w:t>不含税价格不变</w:t>
      </w:r>
      <w:r>
        <w:rPr>
          <w:rFonts w:hint="eastAsia" w:asciiTheme="minorEastAsia" w:hAnsiTheme="minorEastAsia" w:eastAsiaTheme="minorEastAsia" w:cstheme="minorEastAsia"/>
          <w:bCs/>
          <w:sz w:val="24"/>
          <w:szCs w:val="24"/>
          <w:highlight w:val="none"/>
        </w:rPr>
        <w:t>；</w:t>
      </w:r>
      <w:r>
        <w:rPr>
          <w:rFonts w:hint="eastAsia" w:asciiTheme="minorEastAsia" w:hAnsiTheme="minorEastAsia" w:cstheme="minorEastAsia"/>
          <w:bCs/>
          <w:sz w:val="24"/>
          <w:szCs w:val="24"/>
          <w:highlight w:val="none"/>
          <w:lang w:eastAsia="zh-CN"/>
        </w:rPr>
        <w:t>乙方</w:t>
      </w:r>
      <w:r>
        <w:rPr>
          <w:rFonts w:hint="eastAsia" w:asciiTheme="minorEastAsia" w:hAnsiTheme="minorEastAsia" w:eastAsiaTheme="minorEastAsia" w:cstheme="minorEastAsia"/>
          <w:bCs/>
          <w:sz w:val="24"/>
          <w:szCs w:val="24"/>
          <w:highlight w:val="none"/>
        </w:rPr>
        <w:t>应严格按照业务的实际纳税义务发生时间开具对应税率的发票，其中纳税义务发生时间在税率变化前的适用原税率，纳税义务发生时间在税率变化后的适用新税率。</w:t>
      </w:r>
    </w:p>
    <w:p w14:paraId="4910097E">
      <w:pPr>
        <w:pStyle w:val="13"/>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Fonts w:asciiTheme="minorEastAsia" w:hAnsiTheme="minorEastAsia" w:eastAsiaTheme="minorEastAsia"/>
          <w:color w:val="333333"/>
        </w:rPr>
      </w:pPr>
      <w:r>
        <w:rPr>
          <w:rStyle w:val="17"/>
          <w:rFonts w:hint="eastAsia" w:asciiTheme="minorEastAsia" w:hAnsiTheme="minorEastAsia" w:eastAsiaTheme="minorEastAsia"/>
          <w:color w:val="333333"/>
          <w:lang w:val="en-US" w:eastAsia="zh-CN"/>
        </w:rPr>
        <w:t>三</w:t>
      </w:r>
      <w:r>
        <w:rPr>
          <w:rStyle w:val="17"/>
          <w:rFonts w:hint="eastAsia" w:asciiTheme="minorEastAsia" w:hAnsiTheme="minorEastAsia" w:eastAsiaTheme="minorEastAsia"/>
          <w:color w:val="333333"/>
        </w:rPr>
        <w:t>、付款方式</w:t>
      </w:r>
    </w:p>
    <w:p w14:paraId="7EB2D1B9">
      <w:pPr>
        <w:pStyle w:val="13"/>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360" w:lineRule="auto"/>
        <w:ind w:left="360" w:hanging="360" w:hangingChars="150"/>
        <w:textAlignment w:val="auto"/>
        <w:rPr>
          <w:rFonts w:hint="eastAsia" w:cs="宋体"/>
          <w:bCs/>
          <w:color w:val="auto"/>
          <w:sz w:val="24"/>
          <w:szCs w:val="24"/>
          <w:u w:color="000000"/>
          <w:lang w:val="en-US" w:eastAsia="zh-CN" w:bidi="ar-SA"/>
        </w:rPr>
      </w:pPr>
      <w:r>
        <w:rPr>
          <w:rFonts w:hint="eastAsia" w:cs="宋体"/>
          <w:bCs/>
          <w:color w:val="auto"/>
          <w:sz w:val="24"/>
          <w:szCs w:val="24"/>
          <w:u w:color="000000"/>
          <w:lang w:val="en-US" w:eastAsia="zh-CN" w:bidi="ar-SA"/>
        </w:rPr>
        <w:t>1、按季度进行支付，乙方完成维修、保养工作后，经甲方验收合格且收到发票后30天内付¥       元。付款前乙方须提供  个点的增值税专用发票。乙方提供的发票必须合法、真实、有效，若乙方提供虚假发票则甲方可不予付款且不视为违约，直至乙方提供符合要求的发票为止。</w:t>
      </w:r>
    </w:p>
    <w:p w14:paraId="61C6B10F">
      <w:pPr>
        <w:pStyle w:val="13"/>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360" w:lineRule="auto"/>
        <w:ind w:left="360" w:hanging="360" w:hangingChars="150"/>
        <w:textAlignment w:val="auto"/>
        <w:rPr>
          <w:rFonts w:hint="eastAsia" w:cs="宋体"/>
          <w:bCs/>
          <w:color w:val="auto"/>
          <w:sz w:val="24"/>
          <w:szCs w:val="24"/>
          <w:u w:color="000000"/>
          <w:lang w:val="en-US" w:eastAsia="zh-CN" w:bidi="ar-SA"/>
        </w:rPr>
      </w:pPr>
      <w:r>
        <w:rPr>
          <w:rFonts w:hint="eastAsia" w:cs="宋体"/>
          <w:bCs/>
          <w:color w:val="auto"/>
          <w:sz w:val="24"/>
          <w:szCs w:val="24"/>
          <w:u w:color="000000"/>
          <w:lang w:val="en-US" w:eastAsia="zh-CN" w:bidi="ar-SA"/>
        </w:rPr>
        <w:t>2、乙方必须提供合法、有效的税务发票；若乙方提供虚假发票而给甲方造成损失的，乙方将承担由此给甲方造成的全部损失，且甲方有权停止支付与其有关的全部款项，直至给甲方造成的损失全部得到弥补为止；若乙方提供虚假发票，一经发现，应立即无条件更换合法、有效发票；无论是否给甲方造成损失，甲方有权停止支付与虚假发票有关的全部款项，且乙方自动放弃追索。</w:t>
      </w:r>
    </w:p>
    <w:p w14:paraId="55C319C4">
      <w:pPr>
        <w:keepNext w:val="0"/>
        <w:keepLines w:val="0"/>
        <w:pageBreakBefore w:val="0"/>
        <w:widowControl/>
        <w:numPr>
          <w:ilvl w:val="0"/>
          <w:numId w:val="0"/>
        </w:numPr>
        <w:kinsoku/>
        <w:wordWrap/>
        <w:overflowPunct/>
        <w:topLinePunct w:val="0"/>
        <w:autoSpaceDE/>
        <w:autoSpaceDN/>
        <w:bidi w:val="0"/>
        <w:spacing w:line="360" w:lineRule="auto"/>
        <w:textAlignment w:val="auto"/>
        <w:outlineLvl w:val="9"/>
        <w:rPr>
          <w:rFonts w:hint="eastAsia" w:ascii="宋体" w:hAnsi="宋体" w:eastAsia="宋体" w:cs="宋体"/>
          <w:b/>
          <w:sz w:val="24"/>
          <w:szCs w:val="24"/>
          <w:highlight w:val="none"/>
          <w:lang w:val="zh-TW" w:eastAsia="zh-CN"/>
        </w:rPr>
      </w:pPr>
      <w:r>
        <w:rPr>
          <w:rFonts w:hint="eastAsia" w:ascii="宋体" w:hAnsi="宋体" w:cs="宋体"/>
          <w:b/>
          <w:sz w:val="24"/>
          <w:szCs w:val="24"/>
          <w:highlight w:val="none"/>
          <w:lang w:val="en-US" w:eastAsia="zh-CN" w:bidi="ar-SA"/>
        </w:rPr>
        <w:t>四</w:t>
      </w:r>
      <w:r>
        <w:rPr>
          <w:rFonts w:hint="eastAsia" w:ascii="宋体" w:hAnsi="宋体" w:eastAsia="宋体" w:cs="宋体"/>
          <w:b/>
          <w:sz w:val="24"/>
          <w:szCs w:val="24"/>
          <w:highlight w:val="none"/>
          <w:lang w:val="zh-TW" w:eastAsia="zh-TW" w:bidi="ar-SA"/>
        </w:rPr>
        <w:t>、</w:t>
      </w:r>
      <w:r>
        <w:rPr>
          <w:rFonts w:hint="eastAsia" w:ascii="宋体" w:hAnsi="宋体" w:cs="宋体"/>
          <w:b/>
          <w:sz w:val="24"/>
          <w:szCs w:val="24"/>
          <w:highlight w:val="none"/>
          <w:lang w:val="zh-TW" w:eastAsia="zh-CN" w:bidi="ar-SA"/>
        </w:rPr>
        <w:t>银行账户信息</w:t>
      </w:r>
    </w:p>
    <w:p w14:paraId="17C44A7C">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、乙方收款账户如下：</w:t>
      </w:r>
    </w:p>
    <w:p w14:paraId="74C2349D">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480" w:firstLineChars="200"/>
        <w:textAlignment w:val="auto"/>
        <w:outlineLvl w:val="9"/>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CN"/>
        </w:rPr>
        <w:t>公司名称</w:t>
      </w:r>
      <w:r>
        <w:rPr>
          <w:rFonts w:hint="eastAsia" w:ascii="宋体" w:hAnsi="宋体" w:eastAsia="宋体" w:cs="宋体"/>
          <w:color w:val="auto"/>
          <w:sz w:val="24"/>
          <w:szCs w:val="24"/>
          <w:highlight w:val="none"/>
          <w:lang w:val="zh-TW" w:eastAsia="zh-TW"/>
        </w:rPr>
        <w:t>：</w:t>
      </w:r>
    </w:p>
    <w:p w14:paraId="2C6A44D5">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480" w:firstLineChars="200"/>
        <w:textAlignment w:val="auto"/>
        <w:outlineLvl w:val="9"/>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银行账号：</w:t>
      </w:r>
    </w:p>
    <w:p w14:paraId="2E5517EB">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480" w:firstLineChars="200"/>
        <w:textAlignment w:val="auto"/>
        <w:outlineLvl w:val="9"/>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开户银行：</w:t>
      </w:r>
    </w:p>
    <w:p w14:paraId="4C71369F">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bidi="ar-SA"/>
        </w:rPr>
        <w:t>2</w:t>
      </w:r>
      <w:r>
        <w:rPr>
          <w:rFonts w:hint="eastAsia" w:ascii="宋体" w:hAnsi="宋体" w:eastAsia="宋体" w:cs="宋体"/>
          <w:color w:val="auto"/>
          <w:sz w:val="24"/>
          <w:szCs w:val="24"/>
          <w:highlight w:val="none"/>
          <w:lang w:val="en-US" w:eastAsia="zh-CN" w:bidi="ar-SA"/>
        </w:rPr>
        <w:t>、</w:t>
      </w:r>
      <w:r>
        <w:rPr>
          <w:rFonts w:hint="eastAsia" w:ascii="宋体" w:hAnsi="宋体" w:eastAsia="宋体" w:cs="宋体"/>
          <w:color w:val="auto"/>
          <w:sz w:val="24"/>
          <w:szCs w:val="24"/>
          <w:highlight w:val="none"/>
          <w:lang w:val="en-US" w:eastAsia="zh-CN"/>
        </w:rPr>
        <w:t>甲方开票信息如下：</w:t>
      </w:r>
    </w:p>
    <w:p w14:paraId="6BBB80E8">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firstLine="480" w:firstLineChars="200"/>
        <w:textAlignment w:val="auto"/>
        <w:outlineLvl w:val="9"/>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CN"/>
        </w:rPr>
        <w:t>公司名称</w:t>
      </w:r>
      <w:r>
        <w:rPr>
          <w:rFonts w:hint="eastAsia" w:ascii="宋体" w:hAnsi="宋体" w:eastAsia="宋体" w:cs="宋体"/>
          <w:color w:val="auto"/>
          <w:sz w:val="24"/>
          <w:szCs w:val="24"/>
          <w:highlight w:val="none"/>
          <w:lang w:val="zh-TW" w:eastAsia="zh-TW"/>
        </w:rPr>
        <w:t>：</w:t>
      </w:r>
      <w:r>
        <w:rPr>
          <w:rFonts w:hint="eastAsia" w:ascii="宋体" w:hAnsi="宋体" w:eastAsia="宋体" w:cs="宋体"/>
          <w:color w:val="auto"/>
          <w:sz w:val="24"/>
          <w:szCs w:val="24"/>
          <w:highlight w:val="none"/>
          <w:lang w:val="zh-CN" w:eastAsia="zh-CN"/>
        </w:rPr>
        <w:t>深圳市方大物业管理有限公司</w:t>
      </w:r>
    </w:p>
    <w:p w14:paraId="74DE9FF9">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firstLine="480" w:firstLineChars="200"/>
        <w:textAlignment w:val="auto"/>
        <w:outlineLvl w:val="9"/>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银行账号：</w:t>
      </w:r>
      <w:r>
        <w:rPr>
          <w:rFonts w:hint="eastAsia" w:ascii="宋体" w:hAnsi="宋体" w:eastAsia="宋体" w:cs="宋体"/>
          <w:color w:val="auto"/>
          <w:sz w:val="24"/>
          <w:szCs w:val="24"/>
          <w:highlight w:val="none"/>
          <w:lang w:val="zh-CN" w:eastAsia="zh-CN"/>
        </w:rPr>
        <w:t xml:space="preserve"> 4425 0100 0007 0000 0045</w:t>
      </w:r>
    </w:p>
    <w:p w14:paraId="62E5E8AF">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firstLine="480" w:firstLineChars="200"/>
        <w:textAlignment w:val="auto"/>
        <w:outlineLvl w:val="9"/>
        <w:rPr>
          <w:rFonts w:hint="default" w:ascii="宋体" w:hAnsi="宋体" w:cs="宋体"/>
          <w:color w:val="000000"/>
          <w:lang w:val="en-US" w:eastAsia="zh-CN"/>
        </w:rPr>
      </w:pPr>
      <w:r>
        <w:rPr>
          <w:rFonts w:hint="eastAsia" w:ascii="宋体" w:hAnsi="宋体" w:eastAsia="宋体" w:cs="宋体"/>
          <w:color w:val="auto"/>
          <w:sz w:val="24"/>
          <w:szCs w:val="24"/>
          <w:highlight w:val="none"/>
          <w:lang w:val="zh-TW" w:eastAsia="zh-TW"/>
        </w:rPr>
        <w:t>开户银行：</w:t>
      </w:r>
      <w:r>
        <w:rPr>
          <w:rFonts w:hint="eastAsia" w:ascii="宋体" w:hAnsi="宋体" w:eastAsia="宋体" w:cs="宋体"/>
          <w:color w:val="auto"/>
          <w:sz w:val="24"/>
          <w:szCs w:val="24"/>
          <w:highlight w:val="none"/>
          <w:lang w:val="zh-CN" w:eastAsia="zh-CN"/>
        </w:rPr>
        <w:t>中国建设银行股份有限公司深圳华侨城支行</w:t>
      </w:r>
    </w:p>
    <w:p w14:paraId="74743FBC">
      <w:pPr>
        <w:numPr>
          <w:ilvl w:val="0"/>
          <w:numId w:val="0"/>
        </w:numPr>
        <w:spacing w:line="360" w:lineRule="auto"/>
        <w:ind w:leftChars="0"/>
        <w:rPr>
          <w:rFonts w:hint="eastAsia" w:ascii="宋体" w:hAnsi="宋体" w:eastAsia="宋体" w:cs="宋体"/>
          <w:b/>
          <w:bCs/>
          <w:color w:val="000000"/>
          <w:lang w:eastAsia="zh-CN"/>
        </w:rPr>
      </w:pPr>
      <w:r>
        <w:rPr>
          <w:rFonts w:hint="eastAsia" w:ascii="宋体" w:hAnsi="宋体" w:cs="宋体"/>
          <w:b/>
          <w:bCs/>
          <w:color w:val="000000"/>
          <w:lang w:val="en-US" w:eastAsia="zh-CN"/>
        </w:rPr>
        <w:t>五</w:t>
      </w:r>
      <w:r>
        <w:rPr>
          <w:rFonts w:hint="eastAsia" w:ascii="宋体" w:hAnsi="宋体" w:cs="宋体"/>
          <w:b/>
          <w:bCs/>
          <w:color w:val="000000"/>
          <w:lang w:eastAsia="zh-CN"/>
        </w:rPr>
        <w:t>、服务期限</w:t>
      </w:r>
    </w:p>
    <w:p w14:paraId="3A571719">
      <w:pPr>
        <w:keepNext w:val="0"/>
        <w:keepLines w:val="0"/>
        <w:pageBreakBefore w:val="0"/>
        <w:widowControl/>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color w:val="000000"/>
        </w:rPr>
      </w:pPr>
      <w:r>
        <w:rPr>
          <w:rFonts w:hint="eastAsia" w:ascii="宋体" w:hAnsi="宋体" w:cs="宋体"/>
          <w:color w:val="000000"/>
          <w:lang w:val="en-US" w:eastAsia="zh-CN"/>
        </w:rPr>
        <w:t>1、</w:t>
      </w:r>
      <w:r>
        <w:rPr>
          <w:rFonts w:hint="eastAsia" w:ascii="宋体" w:hAnsi="宋体" w:cs="宋体"/>
          <w:color w:val="000000"/>
        </w:rPr>
        <w:t>本合同服务时间为</w:t>
      </w:r>
      <w:r>
        <w:rPr>
          <w:rFonts w:hint="eastAsia" w:ascii="宋体" w:hAnsi="宋体" w:cs="宋体"/>
          <w:b/>
          <w:bCs/>
          <w:color w:val="000000"/>
          <w:u w:val="single"/>
        </w:rPr>
        <w:t>202</w:t>
      </w:r>
      <w:r>
        <w:rPr>
          <w:rFonts w:hint="eastAsia" w:ascii="宋体" w:hAnsi="宋体" w:cs="宋体"/>
          <w:b/>
          <w:bCs/>
          <w:color w:val="000000"/>
          <w:u w:val="single"/>
          <w:lang w:val="en-US" w:eastAsia="zh-CN"/>
        </w:rPr>
        <w:t>6</w:t>
      </w:r>
      <w:r>
        <w:rPr>
          <w:rFonts w:hint="eastAsia" w:ascii="宋体" w:hAnsi="宋体" w:cs="宋体"/>
          <w:b/>
          <w:bCs/>
          <w:color w:val="000000"/>
          <w:u w:val="single"/>
        </w:rPr>
        <w:t>年</w:t>
      </w:r>
      <w:r>
        <w:rPr>
          <w:rFonts w:hint="eastAsia" w:ascii="宋体" w:hAnsi="宋体" w:cs="宋体"/>
          <w:b/>
          <w:bCs/>
          <w:color w:val="000000"/>
          <w:u w:val="single"/>
          <w:lang w:val="en-US" w:eastAsia="zh-CN"/>
        </w:rPr>
        <w:t>10</w:t>
      </w:r>
      <w:r>
        <w:rPr>
          <w:rFonts w:hint="eastAsia" w:ascii="宋体" w:hAnsi="宋体" w:cs="宋体"/>
          <w:b/>
          <w:bCs/>
          <w:color w:val="000000"/>
          <w:u w:val="single"/>
        </w:rPr>
        <w:t>月1日至202</w:t>
      </w:r>
      <w:r>
        <w:rPr>
          <w:rFonts w:hint="eastAsia" w:ascii="宋体" w:hAnsi="宋体" w:cs="宋体"/>
          <w:b/>
          <w:bCs/>
          <w:color w:val="000000"/>
          <w:u w:val="single"/>
          <w:lang w:val="en-US" w:eastAsia="zh-CN"/>
        </w:rPr>
        <w:t>8</w:t>
      </w:r>
      <w:r>
        <w:rPr>
          <w:rFonts w:hint="eastAsia" w:ascii="宋体" w:hAnsi="宋体" w:cs="宋体"/>
          <w:b/>
          <w:bCs/>
          <w:color w:val="000000"/>
          <w:u w:val="single"/>
        </w:rPr>
        <w:t>年</w:t>
      </w:r>
      <w:r>
        <w:rPr>
          <w:rFonts w:hint="eastAsia" w:ascii="宋体" w:hAnsi="宋体" w:cs="宋体"/>
          <w:b/>
          <w:bCs/>
          <w:color w:val="000000"/>
          <w:u w:val="single"/>
          <w:lang w:val="en-US" w:eastAsia="zh-CN"/>
        </w:rPr>
        <w:t>9</w:t>
      </w:r>
      <w:r>
        <w:rPr>
          <w:rFonts w:hint="eastAsia" w:ascii="宋体" w:hAnsi="宋体" w:cs="宋体"/>
          <w:b/>
          <w:bCs/>
          <w:color w:val="000000"/>
          <w:u w:val="single"/>
        </w:rPr>
        <w:t>月3</w:t>
      </w:r>
      <w:r>
        <w:rPr>
          <w:rFonts w:hint="eastAsia" w:ascii="宋体" w:hAnsi="宋体" w:cs="宋体"/>
          <w:b/>
          <w:bCs/>
          <w:color w:val="000000"/>
          <w:u w:val="single"/>
          <w:lang w:val="en-US" w:eastAsia="zh-CN"/>
        </w:rPr>
        <w:t>0</w:t>
      </w:r>
      <w:r>
        <w:rPr>
          <w:rFonts w:hint="eastAsia" w:ascii="宋体" w:hAnsi="宋体" w:cs="宋体"/>
          <w:b/>
          <w:bCs/>
          <w:color w:val="000000"/>
          <w:u w:val="single"/>
        </w:rPr>
        <w:t>日</w:t>
      </w:r>
      <w:r>
        <w:rPr>
          <w:rFonts w:hint="eastAsia" w:ascii="宋体" w:hAnsi="宋体" w:cs="宋体"/>
          <w:color w:val="000000"/>
          <w:u w:val="none"/>
          <w:lang w:eastAsia="zh-CN"/>
        </w:rPr>
        <w:t>，合同期限：</w:t>
      </w:r>
      <w:r>
        <w:rPr>
          <w:rFonts w:hint="eastAsia" w:ascii="宋体" w:hAnsi="宋体" w:cs="宋体"/>
          <w:color w:val="000000"/>
          <w:u w:val="none"/>
          <w:lang w:val="en-US" w:eastAsia="zh-CN"/>
        </w:rPr>
        <w:t>2年</w:t>
      </w:r>
      <w:r>
        <w:rPr>
          <w:rFonts w:hint="eastAsia" w:ascii="宋体" w:hAnsi="宋体" w:cs="宋体"/>
          <w:color w:val="000000"/>
        </w:rPr>
        <w:t>。</w:t>
      </w:r>
    </w:p>
    <w:p w14:paraId="5B0078C5">
      <w:pPr>
        <w:pStyle w:val="13"/>
        <w:keepNext w:val="0"/>
        <w:keepLines w:val="0"/>
        <w:pageBreakBefore w:val="0"/>
        <w:numPr>
          <w:ilvl w:val="0"/>
          <w:numId w:val="0"/>
        </w:numPr>
        <w:shd w:val="clear"/>
        <w:kinsoku/>
        <w:wordWrap/>
        <w:overflowPunct/>
        <w:topLinePunct w:val="0"/>
        <w:autoSpaceDE/>
        <w:autoSpaceDN/>
        <w:bidi w:val="0"/>
        <w:adjustRightInd/>
        <w:snapToGrid/>
        <w:spacing w:before="0" w:beforeAutospacing="0" w:after="0" w:afterAutospacing="0" w:line="360" w:lineRule="auto"/>
        <w:textAlignment w:val="auto"/>
        <w:rPr>
          <w:rFonts w:hint="eastAsia" w:asciiTheme="minorEastAsia" w:hAnsiTheme="minorEastAsia" w:eastAsiaTheme="minorEastAsia" w:cstheme="minorEastAsia"/>
          <w:b/>
          <w:bCs/>
          <w:kern w:val="2"/>
          <w:sz w:val="24"/>
          <w:szCs w:val="24"/>
          <w:u w:val="none"/>
          <w:lang w:val="en-US" w:eastAsia="zh-CN" w:bidi="ar-SA"/>
        </w:rPr>
      </w:pPr>
      <w:r>
        <w:rPr>
          <w:rFonts w:hint="eastAsia" w:asciiTheme="minorEastAsia" w:hAnsiTheme="minorEastAsia" w:eastAsiaTheme="minorEastAsia" w:cstheme="minorEastAsia"/>
          <w:b/>
          <w:bCs/>
          <w:color w:val="000000"/>
          <w:kern w:val="2"/>
          <w:sz w:val="24"/>
          <w:szCs w:val="24"/>
          <w:u w:color="000000"/>
          <w:lang w:val="en-US" w:eastAsia="zh-CN" w:bidi="ar-SA"/>
        </w:rPr>
        <w:t>六、</w:t>
      </w:r>
      <w:r>
        <w:rPr>
          <w:rFonts w:hint="eastAsia" w:asciiTheme="minorEastAsia" w:hAnsiTheme="minorEastAsia" w:eastAsiaTheme="minorEastAsia" w:cstheme="minorEastAsia"/>
          <w:b/>
          <w:bCs/>
          <w:kern w:val="2"/>
          <w:sz w:val="24"/>
          <w:szCs w:val="24"/>
          <w:u w:val="none"/>
          <w:lang w:val="en-US" w:eastAsia="zh-CN" w:bidi="ar-SA"/>
        </w:rPr>
        <w:t>施工要求</w:t>
      </w:r>
    </w:p>
    <w:p w14:paraId="3AA5DAE8">
      <w:pPr>
        <w:pStyle w:val="13"/>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360" w:lineRule="auto"/>
        <w:ind w:left="360" w:hanging="360" w:hangingChars="150"/>
        <w:textAlignment w:val="auto"/>
        <w:rPr>
          <w:rFonts w:hint="eastAsia" w:cs="宋体"/>
          <w:bCs/>
          <w:color w:val="auto"/>
          <w:sz w:val="24"/>
          <w:szCs w:val="24"/>
          <w:u w:color="000000"/>
          <w:lang w:val="en-US" w:eastAsia="zh-CN" w:bidi="ar-SA"/>
        </w:rPr>
      </w:pPr>
      <w:r>
        <w:rPr>
          <w:rFonts w:hint="eastAsia" w:cs="宋体"/>
          <w:bCs/>
          <w:color w:val="auto"/>
          <w:sz w:val="24"/>
          <w:szCs w:val="24"/>
          <w:u w:color="000000"/>
          <w:lang w:val="en-US" w:eastAsia="zh-CN" w:bidi="ar-SA"/>
        </w:rPr>
        <w:t>1、进场施工前，乙方需提供作业人员意外保险、第三方责任险、特种作业操作证（如：高处作业证）等复印件给予方大城物业服务中心存档；</w:t>
      </w:r>
    </w:p>
    <w:p w14:paraId="2DCA9924">
      <w:pPr>
        <w:pStyle w:val="13"/>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360" w:lineRule="auto"/>
        <w:ind w:left="360" w:hanging="360" w:hangingChars="150"/>
        <w:textAlignment w:val="auto"/>
        <w:rPr>
          <w:rFonts w:hint="eastAsia" w:cs="宋体"/>
          <w:bCs/>
          <w:color w:val="auto"/>
          <w:sz w:val="24"/>
          <w:szCs w:val="24"/>
          <w:u w:color="000000"/>
          <w:lang w:val="en-US" w:eastAsia="zh-CN" w:bidi="ar-SA"/>
        </w:rPr>
      </w:pPr>
      <w:r>
        <w:rPr>
          <w:rFonts w:hint="eastAsia" w:cs="宋体"/>
          <w:bCs/>
          <w:color w:val="auto"/>
          <w:sz w:val="24"/>
          <w:szCs w:val="24"/>
          <w:u w:color="000000"/>
          <w:lang w:val="en-US" w:eastAsia="zh-CN" w:bidi="ar-SA"/>
        </w:rPr>
        <w:t>2、乙方中途更换作业人员需告知甲方且重新提供相关证件复印件；</w:t>
      </w:r>
    </w:p>
    <w:p w14:paraId="14F6ED53">
      <w:pPr>
        <w:pStyle w:val="13"/>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360" w:lineRule="auto"/>
        <w:ind w:left="360" w:hanging="360" w:hangingChars="150"/>
        <w:textAlignment w:val="auto"/>
        <w:rPr>
          <w:rFonts w:hint="default" w:cs="宋体"/>
          <w:bCs/>
          <w:color w:val="auto"/>
          <w:sz w:val="24"/>
          <w:szCs w:val="24"/>
          <w:u w:color="000000"/>
          <w:lang w:val="zh-CN" w:eastAsia="zh-CN" w:bidi="ar-SA"/>
        </w:rPr>
      </w:pPr>
      <w:r>
        <w:rPr>
          <w:rFonts w:hint="default" w:cs="宋体"/>
          <w:bCs/>
          <w:color w:val="auto"/>
          <w:sz w:val="24"/>
          <w:szCs w:val="24"/>
          <w:u w:color="000000"/>
          <w:lang w:val="zh-CN" w:eastAsia="zh-CN" w:bidi="ar-SA"/>
        </w:rPr>
        <w:t>3、乙方</w:t>
      </w:r>
      <w:r>
        <w:rPr>
          <w:rFonts w:hint="eastAsia" w:cs="宋体"/>
          <w:bCs/>
          <w:color w:val="auto"/>
          <w:sz w:val="24"/>
          <w:szCs w:val="24"/>
          <w:u w:color="000000"/>
          <w:lang w:val="zh-CN" w:eastAsia="zh-CN" w:bidi="ar-SA"/>
        </w:rPr>
        <w:t>作业</w:t>
      </w:r>
      <w:r>
        <w:rPr>
          <w:rFonts w:hint="default" w:cs="宋体"/>
          <w:bCs/>
          <w:color w:val="auto"/>
          <w:sz w:val="24"/>
          <w:szCs w:val="24"/>
          <w:u w:color="000000"/>
          <w:lang w:val="zh-CN" w:eastAsia="zh-CN" w:bidi="ar-SA"/>
        </w:rPr>
        <w:t>人员应遵守方大</w:t>
      </w:r>
      <w:r>
        <w:rPr>
          <w:rFonts w:hint="eastAsia" w:cs="宋体"/>
          <w:bCs/>
          <w:color w:val="auto"/>
          <w:sz w:val="24"/>
          <w:szCs w:val="24"/>
          <w:u w:color="000000"/>
          <w:lang w:val="zh-CN" w:eastAsia="zh-CN" w:bidi="ar-SA"/>
        </w:rPr>
        <w:t>城</w:t>
      </w:r>
      <w:r>
        <w:rPr>
          <w:rFonts w:hint="default" w:cs="宋体"/>
          <w:bCs/>
          <w:color w:val="auto"/>
          <w:sz w:val="24"/>
          <w:szCs w:val="24"/>
          <w:u w:color="000000"/>
          <w:lang w:val="zh-CN" w:eastAsia="zh-CN" w:bidi="ar-SA"/>
        </w:rPr>
        <w:t>物业服务中心的相关管理规定,并做到礼貌待人、文明操作、爱护公共场地及公共设施设备。</w:t>
      </w:r>
    </w:p>
    <w:p w14:paraId="50BA5AFA">
      <w:pPr>
        <w:pStyle w:val="13"/>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360" w:lineRule="auto"/>
        <w:ind w:left="360" w:hanging="360" w:hangingChars="150"/>
        <w:textAlignment w:val="auto"/>
        <w:rPr>
          <w:rFonts w:hint="default" w:cs="宋体"/>
          <w:bCs/>
          <w:color w:val="auto"/>
          <w:sz w:val="24"/>
          <w:szCs w:val="24"/>
          <w:u w:color="000000"/>
          <w:lang w:val="zh-CN" w:eastAsia="zh-CN" w:bidi="ar-SA"/>
        </w:rPr>
      </w:pPr>
      <w:r>
        <w:rPr>
          <w:rFonts w:hint="default" w:cs="宋体"/>
          <w:bCs/>
          <w:color w:val="auto"/>
          <w:sz w:val="24"/>
          <w:szCs w:val="24"/>
          <w:u w:color="000000"/>
          <w:lang w:val="zh-CN" w:eastAsia="zh-CN" w:bidi="ar-SA"/>
        </w:rPr>
        <w:t>4、乙方在</w:t>
      </w:r>
      <w:r>
        <w:rPr>
          <w:rFonts w:hint="eastAsia" w:cs="宋体"/>
          <w:bCs/>
          <w:color w:val="auto"/>
          <w:sz w:val="24"/>
          <w:szCs w:val="24"/>
          <w:u w:color="000000"/>
          <w:lang w:val="zh-CN" w:eastAsia="zh-CN" w:bidi="ar-SA"/>
        </w:rPr>
        <w:t>维修</w:t>
      </w:r>
      <w:r>
        <w:rPr>
          <w:rFonts w:hint="default" w:cs="宋体"/>
          <w:bCs/>
          <w:color w:val="auto"/>
          <w:sz w:val="24"/>
          <w:szCs w:val="24"/>
          <w:u w:color="000000"/>
          <w:lang w:val="zh-CN" w:eastAsia="zh-CN" w:bidi="ar-SA"/>
        </w:rPr>
        <w:t>时不得损坏公共设施、设备</w:t>
      </w:r>
      <w:r>
        <w:rPr>
          <w:rFonts w:hint="eastAsia" w:cs="宋体"/>
          <w:bCs/>
          <w:color w:val="auto"/>
          <w:sz w:val="24"/>
          <w:szCs w:val="24"/>
          <w:u w:color="000000"/>
          <w:lang w:val="zh-CN" w:eastAsia="zh-CN" w:bidi="ar-SA"/>
        </w:rPr>
        <w:t>，</w:t>
      </w:r>
      <w:r>
        <w:rPr>
          <w:rFonts w:hint="default" w:cs="宋体"/>
          <w:bCs/>
          <w:color w:val="auto"/>
          <w:sz w:val="24"/>
          <w:szCs w:val="24"/>
          <w:u w:color="000000"/>
          <w:lang w:val="zh-CN" w:eastAsia="zh-CN" w:bidi="ar-SA"/>
        </w:rPr>
        <w:t>必须做好现场的清洁扫尾工作</w:t>
      </w:r>
      <w:r>
        <w:rPr>
          <w:rFonts w:hint="eastAsia" w:cs="宋体"/>
          <w:bCs/>
          <w:color w:val="auto"/>
          <w:sz w:val="24"/>
          <w:szCs w:val="24"/>
          <w:u w:color="000000"/>
          <w:lang w:val="zh-CN" w:eastAsia="zh-CN" w:bidi="ar-SA"/>
        </w:rPr>
        <w:t>。</w:t>
      </w:r>
    </w:p>
    <w:p w14:paraId="1A470203">
      <w:pPr>
        <w:pStyle w:val="13"/>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360" w:lineRule="auto"/>
        <w:ind w:left="360" w:hanging="360" w:hangingChars="150"/>
        <w:textAlignment w:val="auto"/>
        <w:rPr>
          <w:rFonts w:hint="default" w:cs="宋体"/>
          <w:bCs/>
          <w:color w:val="auto"/>
          <w:sz w:val="24"/>
          <w:szCs w:val="24"/>
          <w:u w:color="000000"/>
          <w:lang w:val="zh-CN" w:eastAsia="zh-CN" w:bidi="ar-SA"/>
        </w:rPr>
      </w:pPr>
      <w:r>
        <w:rPr>
          <w:rFonts w:hint="default" w:cs="宋体"/>
          <w:bCs/>
          <w:color w:val="auto"/>
          <w:sz w:val="24"/>
          <w:szCs w:val="24"/>
          <w:u w:color="000000"/>
          <w:lang w:val="zh-CN" w:eastAsia="zh-CN" w:bidi="ar-SA"/>
        </w:rPr>
        <w:t>5、如乙方对甲方的设施、设备及环境卫生等造成破坏</w:t>
      </w:r>
      <w:r>
        <w:rPr>
          <w:rFonts w:hint="eastAsia" w:cs="宋体"/>
          <w:bCs/>
          <w:color w:val="auto"/>
          <w:sz w:val="24"/>
          <w:szCs w:val="24"/>
          <w:u w:color="000000"/>
          <w:lang w:val="zh-CN" w:eastAsia="zh-CN" w:bidi="ar-SA"/>
        </w:rPr>
        <w:t>，</w:t>
      </w:r>
      <w:r>
        <w:rPr>
          <w:rFonts w:hint="default" w:cs="宋体"/>
          <w:bCs/>
          <w:color w:val="auto"/>
          <w:sz w:val="24"/>
          <w:szCs w:val="24"/>
          <w:u w:color="000000"/>
          <w:lang w:val="zh-CN" w:eastAsia="zh-CN" w:bidi="ar-SA"/>
        </w:rPr>
        <w:t>须在五个工作日内予以修复或照价赔偿。</w:t>
      </w:r>
    </w:p>
    <w:p w14:paraId="79DAEADE">
      <w:pPr>
        <w:pStyle w:val="13"/>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360" w:lineRule="auto"/>
        <w:ind w:left="360" w:hanging="360" w:hangingChars="150"/>
        <w:textAlignment w:val="auto"/>
        <w:rPr>
          <w:rFonts w:hint="default" w:cs="宋体"/>
          <w:bCs/>
          <w:color w:val="auto"/>
          <w:sz w:val="24"/>
          <w:szCs w:val="24"/>
          <w:u w:color="000000"/>
          <w:lang w:val="en-US" w:eastAsia="zh-CN" w:bidi="ar-SA"/>
        </w:rPr>
      </w:pPr>
      <w:r>
        <w:rPr>
          <w:rFonts w:hint="default" w:cs="宋体"/>
          <w:bCs/>
          <w:color w:val="auto"/>
          <w:sz w:val="24"/>
          <w:szCs w:val="24"/>
          <w:u w:color="000000"/>
          <w:lang w:val="en-US" w:eastAsia="zh-CN" w:bidi="ar-SA"/>
        </w:rPr>
        <w:t>6、</w:t>
      </w:r>
      <w:r>
        <w:rPr>
          <w:rFonts w:hint="default" w:cs="宋体"/>
          <w:bCs/>
          <w:color w:val="auto"/>
          <w:sz w:val="24"/>
          <w:szCs w:val="24"/>
          <w:u w:color="000000"/>
          <w:lang w:val="zh-CN" w:eastAsia="zh-CN" w:bidi="ar-SA"/>
        </w:rPr>
        <w:t>乙方</w:t>
      </w:r>
      <w:r>
        <w:rPr>
          <w:rFonts w:hint="eastAsia" w:cs="宋体"/>
          <w:bCs/>
          <w:color w:val="auto"/>
          <w:sz w:val="24"/>
          <w:szCs w:val="24"/>
          <w:u w:color="000000"/>
          <w:lang w:val="zh-CN" w:eastAsia="zh-CN" w:bidi="ar-SA"/>
        </w:rPr>
        <w:t>维修</w:t>
      </w:r>
      <w:r>
        <w:rPr>
          <w:rFonts w:hint="default" w:cs="宋体"/>
          <w:bCs/>
          <w:color w:val="auto"/>
          <w:sz w:val="24"/>
          <w:szCs w:val="24"/>
          <w:u w:color="000000"/>
          <w:lang w:val="zh-CN" w:eastAsia="zh-CN" w:bidi="ar-SA"/>
        </w:rPr>
        <w:t>全过程中</w:t>
      </w:r>
      <w:r>
        <w:rPr>
          <w:rFonts w:hint="eastAsia" w:cs="宋体"/>
          <w:bCs/>
          <w:color w:val="auto"/>
          <w:sz w:val="24"/>
          <w:szCs w:val="24"/>
          <w:u w:color="000000"/>
          <w:lang w:val="zh-CN" w:eastAsia="zh-CN" w:bidi="ar-SA"/>
        </w:rPr>
        <w:t>作业人员</w:t>
      </w:r>
      <w:r>
        <w:rPr>
          <w:rFonts w:hint="default" w:cs="宋体"/>
          <w:bCs/>
          <w:color w:val="auto"/>
          <w:sz w:val="24"/>
          <w:szCs w:val="24"/>
          <w:u w:color="000000"/>
          <w:lang w:val="zh-CN" w:eastAsia="zh-CN" w:bidi="ar-SA"/>
        </w:rPr>
        <w:t>人身安全、</w:t>
      </w:r>
      <w:r>
        <w:rPr>
          <w:rFonts w:hint="eastAsia" w:cs="宋体"/>
          <w:bCs/>
          <w:color w:val="auto"/>
          <w:sz w:val="24"/>
          <w:szCs w:val="24"/>
          <w:u w:color="000000"/>
          <w:lang w:val="zh-CN" w:eastAsia="zh-CN" w:bidi="ar-SA"/>
        </w:rPr>
        <w:t>不遵守规定造成</w:t>
      </w:r>
      <w:r>
        <w:rPr>
          <w:rFonts w:hint="default" w:cs="宋体"/>
          <w:bCs/>
          <w:color w:val="auto"/>
          <w:sz w:val="24"/>
          <w:szCs w:val="24"/>
          <w:u w:color="000000"/>
          <w:lang w:val="zh-CN" w:eastAsia="zh-CN" w:bidi="ar-SA"/>
        </w:rPr>
        <w:t>罚款等风险由乙方全部负责</w:t>
      </w:r>
      <w:r>
        <w:rPr>
          <w:rFonts w:hint="eastAsia" w:cs="宋体"/>
          <w:bCs/>
          <w:color w:val="auto"/>
          <w:sz w:val="24"/>
          <w:szCs w:val="24"/>
          <w:u w:color="000000"/>
          <w:lang w:val="zh-CN" w:eastAsia="zh-CN" w:bidi="ar-SA"/>
        </w:rPr>
        <w:t>，</w:t>
      </w:r>
      <w:r>
        <w:rPr>
          <w:rFonts w:hint="default" w:cs="宋体"/>
          <w:bCs/>
          <w:color w:val="auto"/>
          <w:sz w:val="24"/>
          <w:szCs w:val="24"/>
          <w:u w:color="000000"/>
          <w:lang w:val="zh-CN" w:eastAsia="zh-CN" w:bidi="ar-SA"/>
        </w:rPr>
        <w:t>对第三方造成损害的由乙方负责, 甲方不承担任何责任</w:t>
      </w:r>
      <w:r>
        <w:rPr>
          <w:rFonts w:hint="eastAsia" w:cs="宋体"/>
          <w:bCs/>
          <w:color w:val="auto"/>
          <w:sz w:val="24"/>
          <w:szCs w:val="24"/>
          <w:u w:color="000000"/>
          <w:lang w:val="zh-CN" w:eastAsia="zh-CN" w:bidi="ar-SA"/>
        </w:rPr>
        <w:t>。</w:t>
      </w:r>
    </w:p>
    <w:p w14:paraId="345EB565">
      <w:pPr>
        <w:pStyle w:val="13"/>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7"/>
          <w:rFonts w:hint="eastAsia" w:asciiTheme="minorEastAsia" w:hAnsiTheme="minorEastAsia" w:eastAsiaTheme="minorEastAsia"/>
          <w:color w:val="auto"/>
          <w:lang w:eastAsia="zh-CN"/>
        </w:rPr>
      </w:pPr>
      <w:r>
        <w:rPr>
          <w:rStyle w:val="17"/>
          <w:rFonts w:hint="eastAsia" w:asciiTheme="minorEastAsia" w:hAnsiTheme="minorEastAsia" w:eastAsiaTheme="minorEastAsia"/>
          <w:color w:val="auto"/>
          <w:lang w:val="en-US" w:eastAsia="zh-CN"/>
        </w:rPr>
        <w:t>七</w:t>
      </w:r>
      <w:r>
        <w:rPr>
          <w:rStyle w:val="17"/>
          <w:rFonts w:hint="eastAsia" w:asciiTheme="minorEastAsia" w:hAnsiTheme="minorEastAsia" w:eastAsiaTheme="minorEastAsia"/>
          <w:color w:val="auto"/>
        </w:rPr>
        <w:t>、</w:t>
      </w:r>
      <w:r>
        <w:rPr>
          <w:rStyle w:val="17"/>
          <w:rFonts w:hint="eastAsia" w:asciiTheme="minorEastAsia" w:hAnsiTheme="minorEastAsia" w:eastAsiaTheme="minorEastAsia"/>
          <w:color w:val="auto"/>
          <w:lang w:eastAsia="zh-CN"/>
        </w:rPr>
        <w:t>合同履约保证金</w:t>
      </w:r>
    </w:p>
    <w:p w14:paraId="705A70CF">
      <w:pPr>
        <w:pStyle w:val="13"/>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360" w:lineRule="auto"/>
        <w:ind w:left="360" w:hanging="360" w:hangingChars="150"/>
        <w:textAlignment w:val="auto"/>
        <w:rPr>
          <w:rFonts w:hint="eastAsia" w:cs="宋体"/>
          <w:bCs/>
          <w:color w:val="auto"/>
          <w:sz w:val="24"/>
          <w:szCs w:val="24"/>
          <w:u w:color="000000"/>
          <w:lang w:val="en-US" w:eastAsia="zh-CN" w:bidi="ar-SA"/>
        </w:rPr>
      </w:pPr>
      <w:r>
        <w:rPr>
          <w:rFonts w:hint="eastAsia" w:cs="宋体"/>
          <w:bCs/>
          <w:color w:val="auto"/>
          <w:sz w:val="24"/>
          <w:szCs w:val="24"/>
          <w:u w:color="000000"/>
          <w:lang w:val="en-US" w:eastAsia="zh-CN" w:bidi="ar-SA"/>
        </w:rPr>
        <w:t>1、</w:t>
      </w:r>
      <w:r>
        <w:rPr>
          <w:rFonts w:hint="default" w:cs="宋体"/>
          <w:bCs/>
          <w:color w:val="auto"/>
          <w:sz w:val="24"/>
          <w:szCs w:val="24"/>
          <w:u w:color="000000"/>
          <w:lang w:val="en-US" w:eastAsia="zh-CN" w:bidi="ar-SA"/>
        </w:rPr>
        <w:t>在签订合同后5天内，乙方向甲方缴纳¥</w:t>
      </w:r>
      <w:r>
        <w:rPr>
          <w:rFonts w:hint="eastAsia" w:cs="宋体"/>
          <w:bCs/>
          <w:color w:val="auto"/>
          <w:sz w:val="24"/>
          <w:szCs w:val="24"/>
          <w:u w:color="000000"/>
          <w:lang w:val="en-US" w:eastAsia="zh-CN" w:bidi="ar-SA"/>
        </w:rPr>
        <w:t>10</w:t>
      </w:r>
      <w:r>
        <w:rPr>
          <w:rFonts w:hint="default" w:cs="宋体"/>
          <w:bCs/>
          <w:color w:val="auto"/>
          <w:sz w:val="24"/>
          <w:szCs w:val="24"/>
          <w:u w:color="000000"/>
          <w:lang w:val="en-US" w:eastAsia="zh-CN" w:bidi="ar-SA"/>
        </w:rPr>
        <w:t>,000.00元的合同履约保证金，在合同履约完毕后30日内由甲方无息退还给乙方</w:t>
      </w:r>
      <w:r>
        <w:rPr>
          <w:rFonts w:hint="eastAsia" w:cs="宋体"/>
          <w:bCs/>
          <w:color w:val="auto"/>
          <w:sz w:val="24"/>
          <w:szCs w:val="24"/>
          <w:u w:color="000000"/>
          <w:lang w:val="en-US" w:eastAsia="zh-CN" w:bidi="ar-SA"/>
        </w:rPr>
        <w:t>；</w:t>
      </w:r>
    </w:p>
    <w:p w14:paraId="6CD755F1">
      <w:pPr>
        <w:pStyle w:val="13"/>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360" w:lineRule="auto"/>
        <w:ind w:left="360" w:hanging="360" w:hangingChars="150"/>
        <w:textAlignment w:val="auto"/>
        <w:rPr>
          <w:rFonts w:hint="eastAsia" w:cs="宋体"/>
          <w:bCs/>
          <w:color w:val="auto"/>
          <w:sz w:val="24"/>
          <w:szCs w:val="24"/>
          <w:u w:color="000000"/>
          <w:lang w:val="en-US" w:eastAsia="zh-CN" w:bidi="ar-SA"/>
        </w:rPr>
      </w:pPr>
      <w:r>
        <w:rPr>
          <w:rFonts w:hint="eastAsia" w:cs="宋体"/>
          <w:bCs/>
          <w:color w:val="auto"/>
          <w:sz w:val="24"/>
          <w:szCs w:val="24"/>
          <w:u w:color="000000"/>
          <w:lang w:val="en-US" w:eastAsia="zh-CN" w:bidi="ar-SA"/>
        </w:rPr>
        <w:t>2、履约保证金的保证范围包括但不限于：合同约定的乙方违约责任、乙方给甲方或第三方造成的人身或财产损失或行政、刑事赔偿、罚款、罚金、滞纳金等。</w:t>
      </w:r>
    </w:p>
    <w:p w14:paraId="45FE8B94">
      <w:pPr>
        <w:pStyle w:val="13"/>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360" w:lineRule="auto"/>
        <w:ind w:left="360" w:hanging="360" w:hangingChars="150"/>
        <w:textAlignment w:val="auto"/>
        <w:rPr>
          <w:rFonts w:hint="eastAsia" w:cs="宋体"/>
          <w:bCs/>
          <w:color w:val="auto"/>
          <w:sz w:val="24"/>
          <w:szCs w:val="24"/>
          <w:u w:color="000000"/>
          <w:lang w:val="en-US" w:eastAsia="zh-CN" w:bidi="ar-SA"/>
        </w:rPr>
      </w:pPr>
      <w:r>
        <w:rPr>
          <w:rFonts w:hint="eastAsia" w:cs="宋体"/>
          <w:bCs/>
          <w:color w:val="auto"/>
          <w:sz w:val="24"/>
          <w:szCs w:val="24"/>
          <w:u w:color="000000"/>
          <w:lang w:val="en-US" w:eastAsia="zh-CN" w:bidi="ar-SA"/>
        </w:rPr>
        <w:t>3、乙方出现本合同约定情形（包括但不限于乙方违约、甲方垫付款项、甲方产生维权费用及其他一切损失）的，甲方有权直接扣减乙方的履约保证金，当履约保证金数额不足时，乙方应当在接到甲方通知之日起三日内补足，否则乙方行为构成违约，甲方有权根据合同约定要求乙方承担违约责任，且甲方有权单方解除合同。</w:t>
      </w:r>
    </w:p>
    <w:p w14:paraId="124A6B22">
      <w:pPr>
        <w:pStyle w:val="13"/>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360" w:lineRule="auto"/>
        <w:ind w:left="360" w:hanging="360" w:hangingChars="150"/>
        <w:textAlignment w:val="auto"/>
        <w:rPr>
          <w:rFonts w:hint="default" w:cs="宋体"/>
          <w:bCs/>
          <w:color w:val="auto"/>
          <w:sz w:val="24"/>
          <w:szCs w:val="24"/>
          <w:u w:color="000000"/>
          <w:lang w:val="en-US" w:eastAsia="zh-CN" w:bidi="ar-SA"/>
        </w:rPr>
      </w:pPr>
      <w:r>
        <w:rPr>
          <w:rFonts w:hint="eastAsia" w:cs="宋体"/>
          <w:bCs/>
          <w:color w:val="auto"/>
          <w:sz w:val="24"/>
          <w:szCs w:val="24"/>
          <w:u w:color="000000"/>
          <w:lang w:val="en-US" w:eastAsia="zh-CN" w:bidi="ar-SA"/>
        </w:rPr>
        <w:t>4、若合同期内乙方无任何违约情形，甲方于合同期满30个工作日内将履约保证金无息退还至乙方账户。</w:t>
      </w:r>
    </w:p>
    <w:p w14:paraId="3988B695">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asciiTheme="minorEastAsia" w:hAnsiTheme="minorEastAsia"/>
          <w:sz w:val="24"/>
          <w:szCs w:val="24"/>
        </w:rPr>
      </w:pPr>
      <w:r>
        <w:rPr>
          <w:rFonts w:hint="eastAsia" w:asciiTheme="minorEastAsia" w:hAnsiTheme="minorEastAsia"/>
          <w:b/>
          <w:sz w:val="24"/>
          <w:szCs w:val="24"/>
          <w:lang w:val="en-US" w:eastAsia="zh-CN"/>
        </w:rPr>
        <w:t>八</w:t>
      </w:r>
      <w:r>
        <w:rPr>
          <w:rFonts w:hint="eastAsia" w:asciiTheme="minorEastAsia" w:hAnsiTheme="minorEastAsia"/>
          <w:b/>
          <w:sz w:val="24"/>
          <w:szCs w:val="24"/>
          <w:lang w:eastAsia="zh-CN"/>
        </w:rPr>
        <w:t>、</w:t>
      </w:r>
      <w:r>
        <w:rPr>
          <w:rFonts w:hint="eastAsia" w:asciiTheme="minorEastAsia" w:hAnsiTheme="minorEastAsia"/>
          <w:b/>
          <w:sz w:val="24"/>
          <w:szCs w:val="24"/>
        </w:rPr>
        <w:t>不可抗力</w:t>
      </w:r>
    </w:p>
    <w:p w14:paraId="4BEC6037">
      <w:pPr>
        <w:pStyle w:val="13"/>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360" w:lineRule="auto"/>
        <w:ind w:left="360" w:hanging="360" w:hangingChars="150"/>
        <w:textAlignment w:val="auto"/>
        <w:rPr>
          <w:rFonts w:hint="eastAsia" w:cs="宋体"/>
          <w:bCs/>
          <w:color w:val="auto"/>
          <w:sz w:val="24"/>
          <w:szCs w:val="24"/>
          <w:u w:color="000000"/>
          <w:lang w:val="en-US" w:eastAsia="zh-CN" w:bidi="ar-SA"/>
        </w:rPr>
      </w:pPr>
      <w:r>
        <w:rPr>
          <w:rFonts w:hint="eastAsia" w:cs="宋体"/>
          <w:bCs/>
          <w:color w:val="auto"/>
          <w:sz w:val="24"/>
          <w:szCs w:val="24"/>
          <w:u w:color="000000"/>
          <w:lang w:val="en-US" w:eastAsia="zh-CN" w:bidi="ar-SA"/>
        </w:rPr>
        <w:t>1、如果甲方、乙方任何一方（以下简称“受影响方”）遇到人力不可抗拒事件，包括但不限于政府行为、战争、火灾、水灾、地震、台风等重大自然灾害以及其他受影响方不能合理控制的任何重大事故和情况，阻止、妨碍或干扰了本合同的履行，本合同规定的受影响方履约时间应自动延长。其延长的时间应相当于因人力不可抗拒事件直接或间接地使受影响方不能履行本合同的时间。受人力不可抗拒事件的影响，受影响方应在灾害发生后的十五日内，用电传或邮件或电子邮件将不可抗拒事件的发生通知对方，并提供政府相关部门出具的灾害证明文件。</w:t>
      </w:r>
    </w:p>
    <w:p w14:paraId="1716DE87">
      <w:pPr>
        <w:pStyle w:val="13"/>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360" w:lineRule="auto"/>
        <w:ind w:left="360" w:hanging="360" w:hangingChars="150"/>
        <w:textAlignment w:val="auto"/>
        <w:rPr>
          <w:rFonts w:hint="eastAsia" w:cs="宋体"/>
          <w:bCs/>
          <w:color w:val="auto"/>
          <w:sz w:val="24"/>
          <w:szCs w:val="24"/>
          <w:u w:color="000000"/>
          <w:lang w:val="en-US" w:eastAsia="zh-CN" w:bidi="ar-SA"/>
        </w:rPr>
      </w:pPr>
      <w:r>
        <w:rPr>
          <w:rFonts w:hint="eastAsia" w:cs="宋体"/>
          <w:bCs/>
          <w:color w:val="auto"/>
          <w:sz w:val="24"/>
          <w:szCs w:val="24"/>
          <w:u w:color="000000"/>
          <w:lang w:val="en-US" w:eastAsia="zh-CN" w:bidi="ar-SA"/>
        </w:rPr>
        <w:t>2、如果不履约的情况延续达二十日以上，双方应立即协商修改合同。若从不可抗拒事件的发生之日起二十日内双方当事人未能取得双方满意的办法时，任何一方都可以终止履行本合同的未执行部分。</w:t>
      </w:r>
    </w:p>
    <w:p w14:paraId="66347322">
      <w:pPr>
        <w:pStyle w:val="21"/>
        <w:numPr>
          <w:ilvl w:val="0"/>
          <w:numId w:val="0"/>
        </w:numPr>
        <w:spacing w:line="360" w:lineRule="auto"/>
        <w:rPr>
          <w:rFonts w:asciiTheme="minorEastAsia" w:hAnsiTheme="minorEastAsia"/>
          <w:sz w:val="24"/>
          <w:szCs w:val="24"/>
        </w:rPr>
      </w:pPr>
      <w:r>
        <w:rPr>
          <w:rFonts w:hint="eastAsia" w:asciiTheme="minorEastAsia" w:hAnsiTheme="minorEastAsia"/>
          <w:b/>
          <w:sz w:val="24"/>
          <w:szCs w:val="24"/>
          <w:lang w:val="en-US" w:eastAsia="zh-CN"/>
        </w:rPr>
        <w:t>九</w:t>
      </w:r>
      <w:r>
        <w:rPr>
          <w:rFonts w:hint="eastAsia" w:asciiTheme="minorEastAsia" w:hAnsiTheme="minorEastAsia"/>
          <w:b/>
          <w:sz w:val="24"/>
          <w:szCs w:val="24"/>
          <w:lang w:eastAsia="zh-CN"/>
        </w:rPr>
        <w:t>、</w:t>
      </w:r>
      <w:r>
        <w:rPr>
          <w:rFonts w:hint="eastAsia" w:asciiTheme="minorEastAsia" w:hAnsiTheme="minorEastAsia"/>
          <w:b/>
          <w:sz w:val="24"/>
          <w:szCs w:val="24"/>
        </w:rPr>
        <w:t>争议解决</w:t>
      </w:r>
    </w:p>
    <w:p w14:paraId="4A629A4A">
      <w:pPr>
        <w:pStyle w:val="13"/>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360" w:lineRule="auto"/>
        <w:ind w:left="360" w:hanging="360" w:hangingChars="150"/>
        <w:textAlignment w:val="auto"/>
        <w:rPr>
          <w:rFonts w:hint="eastAsia" w:cs="宋体"/>
          <w:bCs/>
          <w:color w:val="auto"/>
          <w:sz w:val="24"/>
          <w:szCs w:val="24"/>
          <w:u w:color="000000"/>
          <w:lang w:val="en-US" w:eastAsia="zh-CN" w:bidi="ar-SA"/>
        </w:rPr>
      </w:pPr>
      <w:r>
        <w:rPr>
          <w:rFonts w:hint="eastAsia" w:cs="宋体"/>
          <w:bCs/>
          <w:color w:val="auto"/>
          <w:sz w:val="24"/>
          <w:szCs w:val="24"/>
          <w:u w:color="000000"/>
          <w:lang w:val="en-US" w:eastAsia="zh-CN" w:bidi="ar-SA"/>
        </w:rPr>
        <w:t>1、因质量问题发生争议，由深圳市技术监督局或其指定的质量鉴定单位进行质量鉴定，鉴定费由乙方承担。</w:t>
      </w:r>
    </w:p>
    <w:p w14:paraId="1958DF52">
      <w:pPr>
        <w:pStyle w:val="13"/>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360" w:lineRule="auto"/>
        <w:ind w:left="360" w:hanging="360" w:hangingChars="150"/>
        <w:textAlignment w:val="auto"/>
        <w:rPr>
          <w:rFonts w:hint="eastAsia" w:cs="宋体"/>
          <w:bCs/>
          <w:color w:val="auto"/>
          <w:sz w:val="24"/>
          <w:szCs w:val="24"/>
          <w:u w:color="000000"/>
          <w:lang w:val="en-US" w:eastAsia="zh-CN" w:bidi="ar-SA"/>
        </w:rPr>
      </w:pPr>
      <w:r>
        <w:rPr>
          <w:rFonts w:hint="eastAsia" w:cs="宋体"/>
          <w:bCs/>
          <w:color w:val="auto"/>
          <w:sz w:val="24"/>
          <w:szCs w:val="24"/>
          <w:u w:color="000000"/>
          <w:lang w:val="en-US" w:eastAsia="zh-CN" w:bidi="ar-SA"/>
        </w:rPr>
        <w:t>2、因本合同引起的争议，甲方、乙方双方应协商解决，协商不成，应向甲方所在地的人民法院提出诉讼。</w:t>
      </w:r>
    </w:p>
    <w:p w14:paraId="43C8787E">
      <w:pPr>
        <w:pStyle w:val="21"/>
        <w:numPr>
          <w:ilvl w:val="0"/>
          <w:numId w:val="0"/>
        </w:numPr>
        <w:spacing w:line="360" w:lineRule="auto"/>
        <w:jc w:val="left"/>
        <w:rPr>
          <w:rFonts w:asciiTheme="minorEastAsia" w:hAnsiTheme="minorEastAsia"/>
          <w:sz w:val="24"/>
          <w:szCs w:val="24"/>
        </w:rPr>
      </w:pPr>
      <w:r>
        <w:rPr>
          <w:rFonts w:hint="eastAsia" w:ascii="宋体" w:hAnsi="宋体" w:cs="楷体"/>
          <w:b/>
          <w:bCs/>
          <w:sz w:val="24"/>
          <w:szCs w:val="24"/>
          <w:lang w:val="en-US" w:eastAsia="zh-CN"/>
        </w:rPr>
        <w:t>十</w:t>
      </w:r>
      <w:r>
        <w:rPr>
          <w:rFonts w:hint="eastAsia" w:ascii="宋体" w:hAnsi="宋体" w:cs="楷体"/>
          <w:b/>
          <w:bCs/>
          <w:sz w:val="24"/>
          <w:szCs w:val="24"/>
          <w:lang w:eastAsia="zh-CN"/>
        </w:rPr>
        <w:t>、</w:t>
      </w:r>
      <w:r>
        <w:rPr>
          <w:rFonts w:hint="eastAsia" w:ascii="宋体" w:hAnsi="宋体" w:cs="楷体"/>
          <w:b/>
          <w:bCs/>
          <w:sz w:val="24"/>
          <w:szCs w:val="24"/>
        </w:rPr>
        <w:t>合同解除条款</w:t>
      </w:r>
    </w:p>
    <w:p w14:paraId="6D4AA783">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1、甲乙双方共同确认，乙方出现以下任意情形之一的，甲方随时有权单方解除本合同，并要求乙方承担合同金额或结算金额20%的违约金，违约金不足以弥补损失的，甲方有权继续向乙方索赔：</w:t>
      </w:r>
    </w:p>
    <w:p w14:paraId="0A6525EB">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w:t>
      </w:r>
      <w:r>
        <w:rPr>
          <w:rFonts w:hint="eastAsia" w:ascii="宋体" w:hAnsi="宋体" w:cs="宋体"/>
          <w:lang w:val="en-US" w:eastAsia="zh-CN"/>
        </w:rPr>
        <w:t>1</w:t>
      </w:r>
      <w:r>
        <w:rPr>
          <w:rFonts w:hint="eastAsia" w:ascii="宋体" w:hAnsi="宋体" w:cs="宋体"/>
          <w:lang w:eastAsia="zh-CN"/>
        </w:rPr>
        <w:t>）乙方逾期</w:t>
      </w:r>
      <w:r>
        <w:rPr>
          <w:rFonts w:hint="eastAsia" w:ascii="宋体" w:hAnsi="宋体" w:cs="宋体"/>
          <w:lang w:val="en-US" w:eastAsia="zh-CN"/>
        </w:rPr>
        <w:t>提供保洁、石材养护服务</w:t>
      </w:r>
      <w:r>
        <w:rPr>
          <w:rFonts w:hint="eastAsia" w:ascii="宋体" w:hAnsi="宋体" w:cs="宋体"/>
          <w:lang w:eastAsia="zh-CN"/>
        </w:rPr>
        <w:t>超过5日以上的，且经甲方催告后拒不整改或整改后仍无法满足</w:t>
      </w:r>
      <w:r>
        <w:rPr>
          <w:rFonts w:hint="eastAsia" w:ascii="宋体" w:hAnsi="宋体" w:cs="宋体"/>
          <w:lang w:val="en-US" w:eastAsia="zh-CN"/>
        </w:rPr>
        <w:t>提供保洁、石材养护服务</w:t>
      </w:r>
      <w:r>
        <w:rPr>
          <w:rFonts w:hint="eastAsia" w:ascii="宋体" w:hAnsi="宋体" w:cs="宋体"/>
          <w:lang w:eastAsia="zh-CN"/>
        </w:rPr>
        <w:t>要求的；</w:t>
      </w:r>
    </w:p>
    <w:p w14:paraId="643B39D9">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w:t>
      </w:r>
      <w:r>
        <w:rPr>
          <w:rFonts w:hint="eastAsia" w:ascii="宋体" w:hAnsi="宋体" w:cs="宋体"/>
          <w:lang w:val="en-US" w:eastAsia="zh-CN"/>
        </w:rPr>
        <w:t>2</w:t>
      </w:r>
      <w:r>
        <w:rPr>
          <w:rFonts w:hint="eastAsia" w:ascii="宋体" w:hAnsi="宋体" w:cs="宋体"/>
          <w:lang w:eastAsia="zh-CN"/>
        </w:rPr>
        <w:t>）乙方交付的</w:t>
      </w:r>
      <w:r>
        <w:rPr>
          <w:rFonts w:hint="eastAsia" w:ascii="宋体" w:hAnsi="宋体" w:cs="宋体"/>
          <w:lang w:val="en-US" w:eastAsia="zh-CN"/>
        </w:rPr>
        <w:t>提供保洁、石材养护服务</w:t>
      </w:r>
      <w:r>
        <w:rPr>
          <w:rFonts w:hint="eastAsia" w:ascii="宋体" w:hAnsi="宋体" w:cs="宋体"/>
          <w:lang w:eastAsia="zh-CN"/>
        </w:rPr>
        <w:t>质量不符合合同的质量标准和要求，甲方要求整改后拒不整改或经整改后仍无法满足合同质量要求的；</w:t>
      </w:r>
    </w:p>
    <w:p w14:paraId="2514B65A">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w:t>
      </w:r>
      <w:r>
        <w:rPr>
          <w:rFonts w:hint="eastAsia" w:ascii="宋体" w:hAnsi="宋体" w:cs="宋体"/>
          <w:lang w:val="en-US" w:eastAsia="zh-CN"/>
        </w:rPr>
        <w:t>3</w:t>
      </w:r>
      <w:r>
        <w:rPr>
          <w:rFonts w:hint="eastAsia" w:ascii="宋体" w:hAnsi="宋体" w:cs="宋体"/>
          <w:lang w:eastAsia="zh-CN"/>
        </w:rPr>
        <w:t>）乙方未按照甲方合同要求进行</w:t>
      </w:r>
      <w:r>
        <w:rPr>
          <w:rFonts w:hint="eastAsia" w:ascii="宋体" w:hAnsi="宋体" w:cs="宋体"/>
          <w:lang w:val="en-US" w:eastAsia="zh-CN"/>
        </w:rPr>
        <w:t>提供保洁、石材养护服务</w:t>
      </w:r>
      <w:r>
        <w:rPr>
          <w:rFonts w:hint="eastAsia" w:ascii="宋体" w:hAnsi="宋体" w:cs="宋体"/>
          <w:lang w:eastAsia="zh-CN"/>
        </w:rPr>
        <w:t>，经甲方要求整改后拒不整改的或整改后仍无法满足甲方要求的；</w:t>
      </w:r>
    </w:p>
    <w:p w14:paraId="1B77ADCC">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w:t>
      </w:r>
      <w:r>
        <w:rPr>
          <w:rFonts w:hint="eastAsia" w:ascii="宋体" w:hAnsi="宋体" w:cs="宋体"/>
          <w:lang w:val="en-US" w:eastAsia="zh-CN"/>
        </w:rPr>
        <w:t>4</w:t>
      </w:r>
      <w:r>
        <w:rPr>
          <w:rFonts w:hint="eastAsia" w:ascii="宋体" w:hAnsi="宋体" w:cs="宋体"/>
          <w:lang w:eastAsia="zh-CN"/>
        </w:rPr>
        <w:t>）乙方未经甲方同意擅自更换合同约定的品牌、技术参数、规格型号以次充好、以假充真等；</w:t>
      </w:r>
    </w:p>
    <w:p w14:paraId="6805D441">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w:t>
      </w:r>
      <w:r>
        <w:rPr>
          <w:rFonts w:hint="eastAsia" w:ascii="宋体" w:hAnsi="宋体" w:cs="宋体"/>
          <w:lang w:val="en-US" w:eastAsia="zh-CN"/>
        </w:rPr>
        <w:t>5</w:t>
      </w:r>
      <w:r>
        <w:rPr>
          <w:rFonts w:hint="eastAsia" w:ascii="宋体" w:hAnsi="宋体" w:cs="宋体"/>
          <w:lang w:eastAsia="zh-CN"/>
        </w:rPr>
        <w:t>）因乙方质量问题导致造成甲方工期延误的；</w:t>
      </w:r>
    </w:p>
    <w:p w14:paraId="4EB02F3A">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w:t>
      </w:r>
      <w:r>
        <w:rPr>
          <w:rFonts w:hint="eastAsia" w:ascii="宋体" w:hAnsi="宋体" w:cs="宋体"/>
          <w:lang w:val="en-US" w:eastAsia="zh-CN"/>
        </w:rPr>
        <w:t>6</w:t>
      </w:r>
      <w:r>
        <w:rPr>
          <w:rFonts w:hint="eastAsia" w:ascii="宋体" w:hAnsi="宋体" w:cs="宋体"/>
          <w:lang w:eastAsia="zh-CN"/>
        </w:rPr>
        <w:t>）乙方不能继续履行合同的，包括但不限于资不抵债、停业整顿、破产清算等；</w:t>
      </w:r>
    </w:p>
    <w:p w14:paraId="38E15120">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w:t>
      </w:r>
      <w:r>
        <w:rPr>
          <w:rFonts w:hint="eastAsia" w:ascii="宋体" w:hAnsi="宋体" w:cs="宋体"/>
          <w:lang w:val="en-US" w:eastAsia="zh-CN"/>
        </w:rPr>
        <w:t>7</w:t>
      </w:r>
      <w:r>
        <w:rPr>
          <w:rFonts w:hint="eastAsia" w:ascii="宋体" w:hAnsi="宋体" w:cs="宋体"/>
          <w:lang w:eastAsia="zh-CN"/>
        </w:rPr>
        <w:t>）乙方违反本合同保密与知识产权的约定或乙方存在侵犯甲方知识产权行为的；</w:t>
      </w:r>
    </w:p>
    <w:p w14:paraId="754673ED">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w:t>
      </w:r>
      <w:r>
        <w:rPr>
          <w:rFonts w:hint="eastAsia" w:ascii="宋体" w:hAnsi="宋体" w:cs="宋体"/>
          <w:lang w:val="en-US" w:eastAsia="zh-CN"/>
        </w:rPr>
        <w:t>8</w:t>
      </w:r>
      <w:r>
        <w:rPr>
          <w:rFonts w:hint="eastAsia" w:ascii="宋体" w:hAnsi="宋体" w:cs="宋体"/>
          <w:lang w:eastAsia="zh-CN"/>
        </w:rPr>
        <w:t>）乙方违反其他合同义务及附随义务的，经甲方要求整改后拒不整改的或整改后仍不满足合同约定的；</w:t>
      </w:r>
    </w:p>
    <w:p w14:paraId="137DB55E">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w:t>
      </w:r>
      <w:r>
        <w:rPr>
          <w:rFonts w:hint="eastAsia" w:ascii="宋体" w:hAnsi="宋体" w:cs="宋体"/>
          <w:lang w:val="en-US" w:eastAsia="zh-CN"/>
        </w:rPr>
        <w:t>9</w:t>
      </w:r>
      <w:r>
        <w:rPr>
          <w:rFonts w:hint="eastAsia" w:ascii="宋体" w:hAnsi="宋体" w:cs="宋体"/>
          <w:lang w:eastAsia="zh-CN"/>
        </w:rPr>
        <w:t>）乙方违法转包或未经甲方书面同意将其权利义务转让给第三方的；</w:t>
      </w:r>
    </w:p>
    <w:p w14:paraId="1F18A5A4">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w:t>
      </w:r>
      <w:r>
        <w:rPr>
          <w:rFonts w:hint="eastAsia" w:ascii="宋体" w:hAnsi="宋体" w:cs="宋体"/>
          <w:lang w:val="en-US" w:eastAsia="zh-CN"/>
        </w:rPr>
        <w:t>10</w:t>
      </w:r>
      <w:r>
        <w:rPr>
          <w:rFonts w:hint="eastAsia" w:ascii="宋体" w:hAnsi="宋体" w:cs="宋体"/>
          <w:lang w:eastAsia="zh-CN"/>
        </w:rPr>
        <w:t>）向甲方工作人员或亲友提供任何形式的回扣、礼品、有价证券等贿赂；</w:t>
      </w:r>
    </w:p>
    <w:p w14:paraId="7BADCD2A">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w:t>
      </w:r>
      <w:r>
        <w:rPr>
          <w:rFonts w:hint="eastAsia" w:ascii="宋体" w:hAnsi="宋体" w:cs="宋体"/>
          <w:lang w:val="en-US" w:eastAsia="zh-CN"/>
        </w:rPr>
        <w:t>11</w:t>
      </w:r>
      <w:r>
        <w:rPr>
          <w:rFonts w:hint="eastAsia" w:ascii="宋体" w:hAnsi="宋体" w:cs="宋体"/>
          <w:lang w:eastAsia="zh-CN"/>
        </w:rPr>
        <w:t>）乙方在合同签订或履行期间中有欺诈行为的。</w:t>
      </w:r>
    </w:p>
    <w:p w14:paraId="1267C1AA">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2、甲乙双方共同确认，出现以下任意情形之一的，双方可以协商解除合同并据实办理结算手续，减少双方损失：</w:t>
      </w:r>
    </w:p>
    <w:p w14:paraId="237DD276">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w:t>
      </w:r>
      <w:r>
        <w:rPr>
          <w:rFonts w:hint="eastAsia" w:ascii="宋体" w:hAnsi="宋体" w:cs="宋体"/>
          <w:lang w:val="en-US" w:eastAsia="zh-CN"/>
        </w:rPr>
        <w:t>1</w:t>
      </w:r>
      <w:r>
        <w:rPr>
          <w:rFonts w:hint="eastAsia" w:ascii="宋体" w:hAnsi="宋体" w:cs="宋体"/>
          <w:lang w:eastAsia="zh-CN"/>
        </w:rPr>
        <w:t>）因项目停建（超过6个月）或取消；</w:t>
      </w:r>
    </w:p>
    <w:p w14:paraId="25C40F18">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w:t>
      </w:r>
      <w:r>
        <w:rPr>
          <w:rFonts w:hint="eastAsia" w:ascii="宋体" w:hAnsi="宋体" w:cs="宋体"/>
          <w:lang w:val="en-US" w:eastAsia="zh-CN"/>
        </w:rPr>
        <w:t>2</w:t>
      </w:r>
      <w:r>
        <w:rPr>
          <w:rFonts w:hint="eastAsia" w:ascii="宋体" w:hAnsi="宋体" w:cs="宋体"/>
          <w:lang w:eastAsia="zh-CN"/>
        </w:rPr>
        <w:t>）因政策或政府行为导致项目无法继续施工的；</w:t>
      </w:r>
    </w:p>
    <w:p w14:paraId="53EAFBC3">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Theme="minorEastAsia" w:hAnsiTheme="minorEastAsia"/>
          <w:sz w:val="24"/>
          <w:szCs w:val="24"/>
        </w:rPr>
      </w:pPr>
      <w:r>
        <w:rPr>
          <w:rFonts w:hint="eastAsia" w:ascii="宋体" w:hAnsi="宋体" w:cs="宋体"/>
          <w:lang w:eastAsia="zh-CN"/>
        </w:rPr>
        <w:t>（</w:t>
      </w:r>
      <w:r>
        <w:rPr>
          <w:rFonts w:hint="eastAsia" w:ascii="宋体" w:hAnsi="宋体" w:cs="宋体"/>
          <w:lang w:val="en-US" w:eastAsia="zh-CN"/>
        </w:rPr>
        <w:t>3</w:t>
      </w:r>
      <w:r>
        <w:rPr>
          <w:rFonts w:hint="eastAsia" w:ascii="宋体" w:hAnsi="宋体" w:cs="宋体"/>
          <w:lang w:eastAsia="zh-CN"/>
        </w:rPr>
        <w:t>）因不可抗力发生，合同无法继续履行的。</w:t>
      </w:r>
    </w:p>
    <w:p w14:paraId="058F528C">
      <w:pPr>
        <w:pStyle w:val="21"/>
        <w:numPr>
          <w:ilvl w:val="0"/>
          <w:numId w:val="0"/>
        </w:numPr>
        <w:snapToGrid w:val="0"/>
        <w:spacing w:line="360" w:lineRule="auto"/>
        <w:rPr>
          <w:rFonts w:hint="eastAsia" w:asciiTheme="minorEastAsia" w:hAnsiTheme="minorEastAsia"/>
          <w:b/>
          <w:sz w:val="24"/>
          <w:szCs w:val="24"/>
          <w:lang w:eastAsia="zh-CN"/>
        </w:rPr>
      </w:pPr>
      <w:r>
        <w:rPr>
          <w:rFonts w:hint="eastAsia" w:asciiTheme="minorEastAsia" w:hAnsiTheme="minorEastAsia"/>
          <w:b/>
          <w:sz w:val="24"/>
          <w:szCs w:val="24"/>
          <w:lang w:eastAsia="zh-CN"/>
        </w:rPr>
        <w:t>十</w:t>
      </w:r>
      <w:r>
        <w:rPr>
          <w:rFonts w:hint="eastAsia" w:asciiTheme="minorEastAsia" w:hAnsiTheme="minorEastAsia"/>
          <w:b/>
          <w:sz w:val="24"/>
          <w:szCs w:val="24"/>
          <w:lang w:val="en-US" w:eastAsia="zh-CN"/>
        </w:rPr>
        <w:t>一</w:t>
      </w:r>
      <w:r>
        <w:rPr>
          <w:rFonts w:hint="eastAsia" w:asciiTheme="minorEastAsia" w:hAnsiTheme="minorEastAsia"/>
          <w:b/>
          <w:sz w:val="24"/>
          <w:szCs w:val="24"/>
          <w:lang w:eastAsia="zh-CN"/>
        </w:rPr>
        <w:t>、违约责任</w:t>
      </w:r>
    </w:p>
    <w:p w14:paraId="694780DC">
      <w:pPr>
        <w:pStyle w:val="21"/>
        <w:keepNext w:val="0"/>
        <w:keepLines w:val="0"/>
        <w:pageBreakBefore w:val="0"/>
        <w:widowControl/>
        <w:numPr>
          <w:ilvl w:val="0"/>
          <w:numId w:val="0"/>
        </w:numPr>
        <w:kinsoku/>
        <w:wordWrap/>
        <w:overflowPunct/>
        <w:topLinePunct w:val="0"/>
        <w:autoSpaceDE/>
        <w:autoSpaceDN/>
        <w:bidi w:val="0"/>
        <w:adjustRightInd/>
        <w:snapToGrid w:val="0"/>
        <w:spacing w:line="360" w:lineRule="auto"/>
        <w:ind w:left="360" w:hanging="360" w:hangingChars="150"/>
        <w:textAlignment w:val="auto"/>
        <w:rPr>
          <w:rFonts w:hint="eastAsia" w:ascii="宋体" w:hAnsi="宋体" w:eastAsia="宋体" w:cs="宋体"/>
          <w:bCs/>
          <w:color w:val="auto"/>
          <w:sz w:val="24"/>
          <w:szCs w:val="24"/>
          <w:u w:color="000000"/>
          <w:lang w:val="zh-TW" w:eastAsia="zh-CN" w:bidi="ar-SA"/>
        </w:rPr>
      </w:pPr>
      <w:r>
        <w:rPr>
          <w:rFonts w:hint="eastAsia" w:ascii="宋体" w:hAnsi="宋体" w:eastAsia="宋体" w:cs="宋体"/>
          <w:bCs/>
          <w:color w:val="auto"/>
          <w:sz w:val="24"/>
          <w:szCs w:val="24"/>
          <w:u w:color="000000"/>
          <w:lang w:val="en-US" w:eastAsia="zh-CN" w:bidi="ar-SA"/>
        </w:rPr>
        <w:t>1、若因乙方未按期完成维修任务的，每迟延一天，按照合同金额的万分之五计取违约金，逾期超过七天的，甲方有权解除合同且按照合同金额的20%计取违约金。乙方维修过程中造成甲方设备其他部位损坏的，需照价赔偿。</w:t>
      </w:r>
    </w:p>
    <w:p w14:paraId="4742109C">
      <w:pPr>
        <w:keepNext w:val="0"/>
        <w:keepLines w:val="0"/>
        <w:pageBreakBefore w:val="0"/>
        <w:widowControl/>
        <w:numPr>
          <w:ilvl w:val="0"/>
          <w:numId w:val="0"/>
        </w:numPr>
        <w:kinsoku/>
        <w:wordWrap/>
        <w:overflowPunct/>
        <w:topLinePunct w:val="0"/>
        <w:autoSpaceDE/>
        <w:autoSpaceDN/>
        <w:bidi w:val="0"/>
        <w:spacing w:line="360" w:lineRule="auto"/>
        <w:textAlignment w:val="auto"/>
        <w:outlineLvl w:val="9"/>
        <w:rPr>
          <w:rFonts w:hint="eastAsia" w:asciiTheme="minorEastAsia" w:hAnsiTheme="minorEastAsia" w:eastAsiaTheme="minorEastAsia" w:cstheme="minorEastAsia"/>
          <w:b/>
          <w:lang w:val="zh-TW" w:eastAsia="zh-TW"/>
        </w:rPr>
      </w:pPr>
      <w:r>
        <w:rPr>
          <w:rFonts w:hint="eastAsia" w:asciiTheme="minorEastAsia" w:hAnsiTheme="minorEastAsia" w:eastAsiaTheme="minorEastAsia" w:cstheme="minorEastAsia"/>
          <w:b/>
          <w:bCs/>
          <w:sz w:val="24"/>
          <w:szCs w:val="24"/>
          <w:lang w:val="zh-TW" w:eastAsia="zh-CN" w:bidi="ar-SA"/>
        </w:rPr>
        <w:t>十</w:t>
      </w:r>
      <w:r>
        <w:rPr>
          <w:rFonts w:hint="eastAsia" w:asciiTheme="minorEastAsia" w:hAnsiTheme="minorEastAsia" w:eastAsiaTheme="minorEastAsia" w:cstheme="minorEastAsia"/>
          <w:b/>
          <w:bCs/>
          <w:sz w:val="24"/>
          <w:szCs w:val="24"/>
          <w:lang w:val="en-US" w:eastAsia="zh-CN" w:bidi="ar-SA"/>
        </w:rPr>
        <w:t>二</w:t>
      </w:r>
      <w:r>
        <w:rPr>
          <w:rFonts w:hint="eastAsia" w:asciiTheme="minorEastAsia" w:hAnsiTheme="minorEastAsia" w:eastAsiaTheme="minorEastAsia" w:cstheme="minorEastAsia"/>
          <w:b/>
          <w:bCs/>
          <w:sz w:val="24"/>
          <w:szCs w:val="24"/>
          <w:lang w:val="zh-TW" w:eastAsia="zh-TW" w:bidi="ar-SA"/>
        </w:rPr>
        <w:t>、</w:t>
      </w:r>
      <w:r>
        <w:rPr>
          <w:rFonts w:hint="eastAsia" w:asciiTheme="minorEastAsia" w:hAnsiTheme="minorEastAsia" w:eastAsiaTheme="minorEastAsia" w:cstheme="minorEastAsia"/>
          <w:b/>
          <w:lang w:val="zh-TW" w:eastAsia="zh-TW"/>
        </w:rPr>
        <w:t>其它约定事项</w:t>
      </w:r>
    </w:p>
    <w:p w14:paraId="6BDB4921">
      <w:pPr>
        <w:pStyle w:val="21"/>
        <w:keepNext w:val="0"/>
        <w:keepLines w:val="0"/>
        <w:pageBreakBefore w:val="0"/>
        <w:widowControl/>
        <w:numPr>
          <w:ilvl w:val="0"/>
          <w:numId w:val="0"/>
        </w:numPr>
        <w:kinsoku/>
        <w:wordWrap/>
        <w:overflowPunct/>
        <w:topLinePunct w:val="0"/>
        <w:autoSpaceDE/>
        <w:autoSpaceDN/>
        <w:bidi w:val="0"/>
        <w:adjustRightInd/>
        <w:snapToGrid w:val="0"/>
        <w:spacing w:line="360" w:lineRule="auto"/>
        <w:ind w:left="360" w:hanging="360" w:hangingChars="150"/>
        <w:textAlignment w:val="auto"/>
        <w:rPr>
          <w:rFonts w:hint="default" w:ascii="宋体" w:hAnsi="宋体" w:eastAsia="宋体" w:cs="宋体"/>
          <w:bCs/>
          <w:color w:val="auto"/>
          <w:sz w:val="24"/>
          <w:szCs w:val="24"/>
          <w:u w:color="000000"/>
          <w:lang w:val="zh-TW" w:eastAsia="zh-TW" w:bidi="ar-SA"/>
        </w:rPr>
      </w:pPr>
      <w:r>
        <w:rPr>
          <w:rFonts w:hint="default" w:ascii="宋体" w:hAnsi="宋体" w:eastAsia="宋体" w:cs="宋体"/>
          <w:bCs/>
          <w:color w:val="auto"/>
          <w:sz w:val="24"/>
          <w:szCs w:val="24"/>
          <w:u w:color="000000"/>
          <w:lang w:val="zh-TW" w:eastAsia="zh-TW" w:bidi="ar-SA"/>
        </w:rPr>
        <w:t>1</w:t>
      </w:r>
      <w:r>
        <w:rPr>
          <w:rFonts w:hint="eastAsia" w:ascii="宋体" w:hAnsi="宋体" w:eastAsia="宋体" w:cs="宋体"/>
          <w:bCs/>
          <w:color w:val="auto"/>
          <w:sz w:val="24"/>
          <w:szCs w:val="24"/>
          <w:u w:color="000000"/>
          <w:lang w:val="zh-TW" w:eastAsia="zh-CN" w:bidi="ar-SA"/>
        </w:rPr>
        <w:t>、</w:t>
      </w:r>
      <w:r>
        <w:rPr>
          <w:rFonts w:hint="default" w:ascii="宋体" w:hAnsi="宋体" w:eastAsia="宋体" w:cs="宋体"/>
          <w:bCs/>
          <w:color w:val="auto"/>
          <w:sz w:val="24"/>
          <w:szCs w:val="24"/>
          <w:u w:color="000000"/>
          <w:lang w:val="zh-TW" w:eastAsia="zh-TW" w:bidi="ar-SA"/>
        </w:rPr>
        <w:t>甲乙双方在合同履行期限中，如乙方未达到合同要求，甲方有权随时终止本合同。乙方在接到甲方书面通知后的次日，合同自动终止。</w:t>
      </w:r>
    </w:p>
    <w:p w14:paraId="284053F3">
      <w:pPr>
        <w:pStyle w:val="21"/>
        <w:keepNext w:val="0"/>
        <w:keepLines w:val="0"/>
        <w:pageBreakBefore w:val="0"/>
        <w:widowControl/>
        <w:numPr>
          <w:ilvl w:val="0"/>
          <w:numId w:val="0"/>
        </w:numPr>
        <w:kinsoku/>
        <w:wordWrap/>
        <w:overflowPunct/>
        <w:topLinePunct w:val="0"/>
        <w:autoSpaceDE/>
        <w:autoSpaceDN/>
        <w:bidi w:val="0"/>
        <w:adjustRightInd/>
        <w:snapToGrid w:val="0"/>
        <w:spacing w:line="360" w:lineRule="auto"/>
        <w:ind w:left="360" w:hanging="360" w:hangingChars="150"/>
        <w:textAlignment w:val="auto"/>
        <w:rPr>
          <w:rFonts w:hint="default" w:ascii="宋体" w:hAnsi="宋体" w:eastAsia="宋体" w:cs="宋体"/>
          <w:bCs/>
          <w:color w:val="auto"/>
          <w:sz w:val="24"/>
          <w:szCs w:val="24"/>
          <w:u w:color="000000"/>
          <w:lang w:val="zh-TW" w:eastAsia="zh-TW" w:bidi="ar-SA"/>
        </w:rPr>
      </w:pPr>
      <w:r>
        <w:rPr>
          <w:rFonts w:hint="default" w:ascii="宋体" w:hAnsi="宋体" w:eastAsia="宋体" w:cs="宋体"/>
          <w:bCs/>
          <w:color w:val="auto"/>
          <w:sz w:val="24"/>
          <w:szCs w:val="24"/>
          <w:u w:color="000000"/>
          <w:lang w:val="zh-TW" w:eastAsia="zh-TW" w:bidi="ar-SA"/>
        </w:rPr>
        <w:t>2</w:t>
      </w:r>
      <w:r>
        <w:rPr>
          <w:rFonts w:hint="eastAsia" w:ascii="宋体" w:hAnsi="宋体" w:eastAsia="宋体" w:cs="宋体"/>
          <w:bCs/>
          <w:color w:val="auto"/>
          <w:sz w:val="24"/>
          <w:szCs w:val="24"/>
          <w:u w:color="000000"/>
          <w:lang w:val="zh-TW" w:eastAsia="zh-CN" w:bidi="ar-SA"/>
        </w:rPr>
        <w:t>、</w:t>
      </w:r>
      <w:r>
        <w:rPr>
          <w:rFonts w:hint="default" w:ascii="宋体" w:hAnsi="宋体" w:eastAsia="宋体" w:cs="宋体"/>
          <w:bCs/>
          <w:color w:val="auto"/>
          <w:sz w:val="24"/>
          <w:szCs w:val="24"/>
          <w:u w:color="000000"/>
          <w:lang w:val="zh-TW" w:eastAsia="zh-TW" w:bidi="ar-SA"/>
        </w:rPr>
        <w:t>如对本合同的条款进行修订更改或补充，须签订书面补充协议，补充协议与本合同具有同等效力。</w:t>
      </w:r>
    </w:p>
    <w:p w14:paraId="363791CE">
      <w:pPr>
        <w:pStyle w:val="21"/>
        <w:keepNext w:val="0"/>
        <w:keepLines w:val="0"/>
        <w:pageBreakBefore w:val="0"/>
        <w:widowControl/>
        <w:numPr>
          <w:ilvl w:val="0"/>
          <w:numId w:val="0"/>
        </w:numPr>
        <w:kinsoku/>
        <w:wordWrap/>
        <w:overflowPunct/>
        <w:topLinePunct w:val="0"/>
        <w:autoSpaceDE/>
        <w:autoSpaceDN/>
        <w:bidi w:val="0"/>
        <w:adjustRightInd/>
        <w:snapToGrid w:val="0"/>
        <w:spacing w:line="360" w:lineRule="auto"/>
        <w:ind w:left="360" w:hanging="360" w:hangingChars="150"/>
        <w:textAlignment w:val="auto"/>
        <w:rPr>
          <w:rFonts w:hint="default" w:ascii="宋体" w:hAnsi="宋体" w:eastAsia="宋体" w:cs="宋体"/>
          <w:bCs/>
          <w:color w:val="auto"/>
          <w:sz w:val="24"/>
          <w:szCs w:val="24"/>
          <w:u w:color="000000"/>
          <w:lang w:val="zh-TW" w:eastAsia="zh-TW" w:bidi="ar-SA"/>
        </w:rPr>
      </w:pPr>
      <w:r>
        <w:rPr>
          <w:rFonts w:hint="default" w:ascii="宋体" w:hAnsi="宋体" w:eastAsia="宋体" w:cs="宋体"/>
          <w:bCs/>
          <w:color w:val="auto"/>
          <w:sz w:val="24"/>
          <w:szCs w:val="24"/>
          <w:u w:color="000000"/>
          <w:lang w:val="zh-TW" w:eastAsia="zh-TW" w:bidi="ar-SA"/>
        </w:rPr>
        <w:t>3</w:t>
      </w:r>
      <w:r>
        <w:rPr>
          <w:rFonts w:hint="eastAsia" w:ascii="宋体" w:hAnsi="宋体" w:eastAsia="宋体" w:cs="宋体"/>
          <w:bCs/>
          <w:color w:val="auto"/>
          <w:sz w:val="24"/>
          <w:szCs w:val="24"/>
          <w:u w:color="000000"/>
          <w:lang w:val="zh-TW" w:eastAsia="zh-CN" w:bidi="ar-SA"/>
        </w:rPr>
        <w:t>、</w:t>
      </w:r>
      <w:r>
        <w:rPr>
          <w:rFonts w:hint="default" w:ascii="宋体" w:hAnsi="宋体" w:eastAsia="宋体" w:cs="宋体"/>
          <w:bCs/>
          <w:color w:val="auto"/>
          <w:sz w:val="24"/>
          <w:szCs w:val="24"/>
          <w:u w:color="000000"/>
          <w:lang w:val="zh-TW" w:eastAsia="zh-TW" w:bidi="ar-SA"/>
        </w:rPr>
        <w:t>本合同执行期间，如遇不可抗力，致使合同无法履行时，双方均不承担违约责任。</w:t>
      </w:r>
    </w:p>
    <w:p w14:paraId="60AED8B0">
      <w:pPr>
        <w:pStyle w:val="21"/>
        <w:keepNext w:val="0"/>
        <w:keepLines w:val="0"/>
        <w:pageBreakBefore w:val="0"/>
        <w:widowControl/>
        <w:numPr>
          <w:ilvl w:val="0"/>
          <w:numId w:val="0"/>
        </w:numPr>
        <w:kinsoku/>
        <w:wordWrap/>
        <w:overflowPunct/>
        <w:topLinePunct w:val="0"/>
        <w:autoSpaceDE/>
        <w:autoSpaceDN/>
        <w:bidi w:val="0"/>
        <w:adjustRightInd/>
        <w:snapToGrid w:val="0"/>
        <w:spacing w:line="360" w:lineRule="auto"/>
        <w:ind w:left="360" w:hanging="360" w:hangingChars="150"/>
        <w:textAlignment w:val="auto"/>
        <w:rPr>
          <w:rFonts w:hint="default" w:ascii="宋体" w:hAnsi="宋体" w:eastAsia="宋体" w:cs="宋体"/>
          <w:bCs/>
          <w:color w:val="auto"/>
          <w:sz w:val="24"/>
          <w:szCs w:val="24"/>
          <w:u w:color="000000"/>
          <w:lang w:val="zh-TW" w:eastAsia="zh-TW" w:bidi="ar-SA"/>
        </w:rPr>
      </w:pPr>
      <w:r>
        <w:rPr>
          <w:rFonts w:hint="default" w:ascii="宋体" w:hAnsi="宋体" w:eastAsia="宋体" w:cs="宋体"/>
          <w:bCs/>
          <w:color w:val="auto"/>
          <w:sz w:val="24"/>
          <w:szCs w:val="24"/>
          <w:u w:color="000000"/>
          <w:lang w:val="zh-TW" w:eastAsia="zh-TW" w:bidi="ar-SA"/>
        </w:rPr>
        <w:t>4</w:t>
      </w:r>
      <w:r>
        <w:rPr>
          <w:rFonts w:hint="eastAsia" w:ascii="宋体" w:hAnsi="宋体" w:eastAsia="宋体" w:cs="宋体"/>
          <w:bCs/>
          <w:color w:val="auto"/>
          <w:sz w:val="24"/>
          <w:szCs w:val="24"/>
          <w:u w:color="000000"/>
          <w:lang w:val="zh-TW" w:eastAsia="zh-CN" w:bidi="ar-SA"/>
        </w:rPr>
        <w:t>、</w:t>
      </w:r>
      <w:r>
        <w:rPr>
          <w:rFonts w:hint="default" w:ascii="宋体" w:hAnsi="宋体" w:eastAsia="宋体" w:cs="宋体"/>
          <w:bCs/>
          <w:color w:val="auto"/>
          <w:sz w:val="24"/>
          <w:szCs w:val="24"/>
          <w:u w:color="000000"/>
          <w:lang w:val="zh-TW" w:eastAsia="zh-TW" w:bidi="ar-SA"/>
        </w:rPr>
        <w:t>不论任何情况结束合同，乙方须配合与新的维保商进行全面交接，交接存在的问题如属乙方责任须由乙方解决，否则甲方有权扣除相应费用由新的维保商进行解决。</w:t>
      </w:r>
    </w:p>
    <w:p w14:paraId="327728F0">
      <w:pPr>
        <w:pStyle w:val="21"/>
        <w:keepNext w:val="0"/>
        <w:keepLines w:val="0"/>
        <w:pageBreakBefore w:val="0"/>
        <w:widowControl/>
        <w:numPr>
          <w:ilvl w:val="0"/>
          <w:numId w:val="0"/>
        </w:numPr>
        <w:kinsoku/>
        <w:wordWrap/>
        <w:overflowPunct/>
        <w:topLinePunct w:val="0"/>
        <w:autoSpaceDE/>
        <w:autoSpaceDN/>
        <w:bidi w:val="0"/>
        <w:adjustRightInd/>
        <w:snapToGrid w:val="0"/>
        <w:spacing w:line="360" w:lineRule="auto"/>
        <w:ind w:left="360" w:hanging="360" w:hangingChars="150"/>
        <w:textAlignment w:val="auto"/>
        <w:rPr>
          <w:rFonts w:hint="default" w:ascii="宋体" w:hAnsi="宋体" w:eastAsia="宋体" w:cs="宋体"/>
          <w:bCs/>
          <w:color w:val="auto"/>
          <w:sz w:val="24"/>
          <w:szCs w:val="24"/>
          <w:u w:color="000000"/>
          <w:lang w:val="zh-TW" w:eastAsia="zh-TW" w:bidi="ar-SA"/>
        </w:rPr>
      </w:pPr>
      <w:r>
        <w:rPr>
          <w:rFonts w:hint="default" w:ascii="宋体" w:hAnsi="宋体" w:eastAsia="宋体" w:cs="宋体"/>
          <w:bCs/>
          <w:color w:val="auto"/>
          <w:sz w:val="24"/>
          <w:szCs w:val="24"/>
          <w:u w:color="000000"/>
          <w:lang w:val="zh-TW" w:eastAsia="zh-TW" w:bidi="ar-SA"/>
        </w:rPr>
        <w:t>5</w:t>
      </w:r>
      <w:r>
        <w:rPr>
          <w:rFonts w:hint="eastAsia" w:ascii="宋体" w:hAnsi="宋体" w:eastAsia="宋体" w:cs="宋体"/>
          <w:bCs/>
          <w:color w:val="auto"/>
          <w:sz w:val="24"/>
          <w:szCs w:val="24"/>
          <w:u w:color="000000"/>
          <w:lang w:val="zh-TW" w:eastAsia="zh-CN" w:bidi="ar-SA"/>
        </w:rPr>
        <w:t>、</w:t>
      </w:r>
      <w:r>
        <w:rPr>
          <w:rFonts w:hint="default" w:ascii="宋体" w:hAnsi="宋体" w:eastAsia="宋体" w:cs="宋体"/>
          <w:bCs/>
          <w:color w:val="auto"/>
          <w:sz w:val="24"/>
          <w:szCs w:val="24"/>
          <w:u w:color="000000"/>
          <w:lang w:val="zh-TW" w:eastAsia="zh-TW" w:bidi="ar-SA"/>
        </w:rPr>
        <w:t>双方的单位公章、办公室印章、财务专用章、合同专用章、收发章、授权人签字、前台签字等均是双方通讯联系、法律文书接收、信函往来的有效送达印章、签字。本条款上述印章签字用途仅适用于通知送达，签章仅是视为收到文书信函，不视为对文书信函的内容或主张进行确认。</w:t>
      </w:r>
    </w:p>
    <w:p w14:paraId="115F369C">
      <w:pPr>
        <w:pStyle w:val="21"/>
        <w:keepNext w:val="0"/>
        <w:keepLines w:val="0"/>
        <w:pageBreakBefore w:val="0"/>
        <w:widowControl/>
        <w:numPr>
          <w:ilvl w:val="0"/>
          <w:numId w:val="0"/>
        </w:numPr>
        <w:kinsoku/>
        <w:wordWrap/>
        <w:overflowPunct/>
        <w:topLinePunct w:val="0"/>
        <w:autoSpaceDE/>
        <w:autoSpaceDN/>
        <w:bidi w:val="0"/>
        <w:adjustRightInd/>
        <w:snapToGrid w:val="0"/>
        <w:spacing w:line="360" w:lineRule="auto"/>
        <w:ind w:left="360" w:hanging="360" w:hangingChars="150"/>
        <w:textAlignment w:val="auto"/>
        <w:rPr>
          <w:rFonts w:hint="default" w:ascii="宋体" w:hAnsi="宋体" w:eastAsia="宋体" w:cs="宋体"/>
          <w:bCs/>
          <w:color w:val="auto"/>
          <w:sz w:val="24"/>
          <w:szCs w:val="24"/>
          <w:u w:color="000000"/>
          <w:lang w:val="zh-TW" w:eastAsia="zh-TW" w:bidi="ar-SA"/>
        </w:rPr>
      </w:pPr>
      <w:r>
        <w:rPr>
          <w:rFonts w:hint="default" w:ascii="宋体" w:hAnsi="宋体" w:eastAsia="宋体" w:cs="宋体"/>
          <w:bCs/>
          <w:color w:val="auto"/>
          <w:sz w:val="24"/>
          <w:szCs w:val="24"/>
          <w:u w:color="000000"/>
          <w:lang w:val="zh-TW" w:eastAsia="zh-TW" w:bidi="ar-SA"/>
        </w:rPr>
        <w:t>6</w:t>
      </w:r>
      <w:r>
        <w:rPr>
          <w:rFonts w:hint="eastAsia" w:ascii="宋体" w:hAnsi="宋体" w:eastAsia="宋体" w:cs="宋体"/>
          <w:bCs/>
          <w:color w:val="auto"/>
          <w:sz w:val="24"/>
          <w:szCs w:val="24"/>
          <w:u w:color="000000"/>
          <w:lang w:val="zh-TW" w:eastAsia="zh-CN" w:bidi="ar-SA"/>
        </w:rPr>
        <w:t>、</w:t>
      </w:r>
      <w:r>
        <w:rPr>
          <w:rFonts w:hint="default" w:ascii="宋体" w:hAnsi="宋体" w:eastAsia="宋体" w:cs="宋体"/>
          <w:bCs/>
          <w:color w:val="auto"/>
          <w:sz w:val="24"/>
          <w:szCs w:val="24"/>
          <w:u w:color="000000"/>
          <w:lang w:val="zh-TW" w:eastAsia="zh-TW" w:bidi="ar-SA"/>
        </w:rPr>
        <w:t>甲、乙双方确认任何对合同条款的实质性变更应当以正式书面的补充协议并加盖双方公章或合同章为唯一标准，前述实质性变更即指包括但不限于产品价格（包括单价）、数量、质量标准、验收标准、结算付款方式、违约责任、争议管辖等。任何一方通过送货单、收货单、对账单、结算单、往来函件、电子邮件等方式擅自对合同条款进行实质性变更的均不能产生法律效力。</w:t>
      </w:r>
    </w:p>
    <w:p w14:paraId="3C57D471">
      <w:pPr>
        <w:pStyle w:val="21"/>
        <w:keepNext w:val="0"/>
        <w:keepLines w:val="0"/>
        <w:pageBreakBefore w:val="0"/>
        <w:widowControl/>
        <w:numPr>
          <w:ilvl w:val="0"/>
          <w:numId w:val="0"/>
        </w:numPr>
        <w:kinsoku/>
        <w:wordWrap/>
        <w:overflowPunct/>
        <w:topLinePunct w:val="0"/>
        <w:autoSpaceDE/>
        <w:autoSpaceDN/>
        <w:bidi w:val="0"/>
        <w:adjustRightInd/>
        <w:snapToGrid w:val="0"/>
        <w:spacing w:line="360" w:lineRule="auto"/>
        <w:ind w:left="360" w:hanging="360" w:hangingChars="150"/>
        <w:textAlignment w:val="auto"/>
        <w:rPr>
          <w:rFonts w:hint="default" w:ascii="宋体" w:hAnsi="宋体" w:eastAsia="宋体" w:cs="宋体"/>
          <w:bCs/>
          <w:color w:val="auto"/>
          <w:sz w:val="24"/>
          <w:szCs w:val="24"/>
          <w:u w:color="000000"/>
          <w:lang w:val="zh-TW" w:eastAsia="zh-TW" w:bidi="ar-SA"/>
        </w:rPr>
      </w:pPr>
      <w:r>
        <w:rPr>
          <w:rFonts w:hint="default" w:ascii="宋体" w:hAnsi="宋体" w:eastAsia="宋体" w:cs="宋体"/>
          <w:bCs/>
          <w:color w:val="auto"/>
          <w:sz w:val="24"/>
          <w:szCs w:val="24"/>
          <w:u w:color="000000"/>
          <w:lang w:val="zh-TW" w:eastAsia="zh-TW" w:bidi="ar-SA"/>
        </w:rPr>
        <w:t>7</w:t>
      </w:r>
      <w:r>
        <w:rPr>
          <w:rFonts w:hint="eastAsia" w:ascii="宋体" w:hAnsi="宋体" w:eastAsia="宋体" w:cs="宋体"/>
          <w:bCs/>
          <w:color w:val="auto"/>
          <w:sz w:val="24"/>
          <w:szCs w:val="24"/>
          <w:u w:color="000000"/>
          <w:lang w:val="zh-TW" w:eastAsia="zh-CN" w:bidi="ar-SA"/>
        </w:rPr>
        <w:t>、</w:t>
      </w:r>
      <w:r>
        <w:rPr>
          <w:rFonts w:hint="default" w:ascii="宋体" w:hAnsi="宋体" w:eastAsia="宋体" w:cs="宋体"/>
          <w:bCs/>
          <w:color w:val="auto"/>
          <w:sz w:val="24"/>
          <w:szCs w:val="24"/>
          <w:u w:color="000000"/>
          <w:lang w:val="zh-TW" w:eastAsia="zh-TW" w:bidi="ar-SA"/>
        </w:rPr>
        <w:t>本合同之附件均为合同有效组成部分。本合同及附件内，空格部分填写的文字与印刷文字具有同等效力。</w:t>
      </w:r>
    </w:p>
    <w:p w14:paraId="24C19683">
      <w:pPr>
        <w:pStyle w:val="21"/>
        <w:keepNext w:val="0"/>
        <w:keepLines w:val="0"/>
        <w:pageBreakBefore w:val="0"/>
        <w:widowControl/>
        <w:numPr>
          <w:ilvl w:val="0"/>
          <w:numId w:val="0"/>
        </w:numPr>
        <w:kinsoku/>
        <w:wordWrap/>
        <w:overflowPunct/>
        <w:topLinePunct w:val="0"/>
        <w:autoSpaceDE/>
        <w:autoSpaceDN/>
        <w:bidi w:val="0"/>
        <w:adjustRightInd/>
        <w:snapToGrid w:val="0"/>
        <w:spacing w:line="360" w:lineRule="auto"/>
        <w:ind w:left="360" w:hanging="360" w:hangingChars="150"/>
        <w:textAlignment w:val="auto"/>
        <w:rPr>
          <w:rFonts w:hint="eastAsia" w:ascii="宋体" w:hAnsi="宋体" w:eastAsia="宋体" w:cs="宋体"/>
          <w:bCs/>
          <w:color w:val="auto"/>
          <w:sz w:val="24"/>
          <w:szCs w:val="24"/>
          <w:u w:color="000000"/>
          <w:lang w:val="zh-TW" w:eastAsia="zh-TW" w:bidi="ar-SA"/>
        </w:rPr>
      </w:pPr>
      <w:r>
        <w:rPr>
          <w:rFonts w:hint="default" w:ascii="宋体" w:hAnsi="宋体" w:eastAsia="宋体" w:cs="宋体"/>
          <w:bCs/>
          <w:color w:val="auto"/>
          <w:sz w:val="24"/>
          <w:szCs w:val="24"/>
          <w:u w:color="000000"/>
          <w:lang w:val="zh-TW" w:eastAsia="zh-TW" w:bidi="ar-SA"/>
        </w:rPr>
        <w:t>8</w:t>
      </w:r>
      <w:r>
        <w:rPr>
          <w:rFonts w:hint="eastAsia" w:ascii="宋体" w:hAnsi="宋体" w:eastAsia="宋体" w:cs="宋体"/>
          <w:bCs/>
          <w:color w:val="auto"/>
          <w:sz w:val="24"/>
          <w:szCs w:val="24"/>
          <w:u w:color="000000"/>
          <w:lang w:val="zh-TW" w:eastAsia="zh-CN" w:bidi="ar-SA"/>
        </w:rPr>
        <w:t>、</w:t>
      </w:r>
      <w:r>
        <w:rPr>
          <w:rFonts w:hint="default" w:ascii="宋体" w:hAnsi="宋体" w:eastAsia="宋体" w:cs="宋体"/>
          <w:bCs/>
          <w:color w:val="auto"/>
          <w:sz w:val="24"/>
          <w:szCs w:val="24"/>
          <w:u w:color="000000"/>
          <w:lang w:val="zh-TW" w:eastAsia="zh-TW" w:bidi="ar-SA"/>
        </w:rPr>
        <w:t>本合同一式</w:t>
      </w:r>
      <w:r>
        <w:rPr>
          <w:rFonts w:hint="eastAsia" w:ascii="宋体" w:hAnsi="宋体" w:cs="宋体"/>
          <w:bCs/>
          <w:color w:val="auto"/>
          <w:sz w:val="24"/>
          <w:szCs w:val="24"/>
          <w:u w:color="000000"/>
          <w:lang w:val="en-US" w:eastAsia="zh-CN" w:bidi="ar-SA"/>
        </w:rPr>
        <w:t>三</w:t>
      </w:r>
      <w:r>
        <w:rPr>
          <w:rFonts w:hint="default" w:ascii="宋体" w:hAnsi="宋体" w:eastAsia="宋体" w:cs="宋体"/>
          <w:bCs/>
          <w:color w:val="auto"/>
          <w:sz w:val="24"/>
          <w:szCs w:val="24"/>
          <w:u w:color="000000"/>
          <w:lang w:val="zh-TW" w:eastAsia="zh-TW" w:bidi="ar-SA"/>
        </w:rPr>
        <w:t>份，</w:t>
      </w:r>
      <w:r>
        <w:rPr>
          <w:rFonts w:hint="eastAsia" w:ascii="宋体" w:hAnsi="宋体" w:cs="宋体"/>
          <w:bCs/>
          <w:color w:val="auto"/>
          <w:sz w:val="24"/>
          <w:szCs w:val="24"/>
          <w:u w:color="000000"/>
          <w:lang w:val="en-US" w:eastAsia="zh-CN" w:bidi="ar-SA"/>
        </w:rPr>
        <w:t>甲方执两份，乙方执一份</w:t>
      </w:r>
      <w:r>
        <w:rPr>
          <w:rFonts w:hint="default" w:ascii="宋体" w:hAnsi="宋体" w:eastAsia="宋体" w:cs="宋体"/>
          <w:bCs/>
          <w:color w:val="auto"/>
          <w:sz w:val="24"/>
          <w:szCs w:val="24"/>
          <w:u w:color="000000"/>
          <w:lang w:val="zh-TW" w:eastAsia="zh-TW" w:bidi="ar-SA"/>
        </w:rPr>
        <w:t>，自双方签字盖章后生效。</w:t>
      </w:r>
    </w:p>
    <w:p w14:paraId="32478349">
      <w:pPr>
        <w:keepNext w:val="0"/>
        <w:keepLines w:val="0"/>
        <w:pageBreakBefore w:val="0"/>
        <w:widowControl/>
        <w:numPr>
          <w:ilvl w:val="0"/>
          <w:numId w:val="0"/>
        </w:numPr>
        <w:kinsoku/>
        <w:wordWrap/>
        <w:overflowPunct/>
        <w:topLinePunct w:val="0"/>
        <w:autoSpaceDE/>
        <w:autoSpaceDN/>
        <w:bidi w:val="0"/>
        <w:spacing w:line="360" w:lineRule="auto"/>
        <w:textAlignment w:val="auto"/>
        <w:outlineLvl w:val="9"/>
        <w:rPr>
          <w:rFonts w:asciiTheme="minorEastAsia" w:hAnsiTheme="minorEastAsia" w:eastAsiaTheme="minorEastAsia" w:cstheme="minorEastAsia"/>
          <w:b/>
          <w:lang w:val="zh-TW" w:eastAsia="zh-TW"/>
        </w:rPr>
      </w:pPr>
      <w:r>
        <w:rPr>
          <w:rFonts w:hint="eastAsia" w:asciiTheme="minorEastAsia" w:hAnsiTheme="minorEastAsia" w:eastAsiaTheme="minorEastAsia" w:cstheme="minorEastAsia"/>
          <w:b/>
          <w:bCs/>
          <w:sz w:val="24"/>
          <w:szCs w:val="24"/>
          <w:lang w:val="zh-TW" w:eastAsia="zh-TW" w:bidi="ar-SA"/>
        </w:rPr>
        <w:t>十</w:t>
      </w:r>
      <w:r>
        <w:rPr>
          <w:rFonts w:hint="eastAsia" w:asciiTheme="minorEastAsia" w:hAnsiTheme="minorEastAsia" w:eastAsiaTheme="minorEastAsia" w:cstheme="minorEastAsia"/>
          <w:b/>
          <w:bCs/>
          <w:sz w:val="24"/>
          <w:szCs w:val="24"/>
          <w:lang w:val="en-US" w:eastAsia="zh-CN" w:bidi="ar-SA"/>
        </w:rPr>
        <w:t>三</w:t>
      </w:r>
      <w:r>
        <w:rPr>
          <w:rFonts w:hint="eastAsia" w:asciiTheme="minorEastAsia" w:hAnsiTheme="minorEastAsia" w:eastAsiaTheme="minorEastAsia" w:cstheme="minorEastAsia"/>
          <w:b/>
          <w:bCs/>
          <w:sz w:val="24"/>
          <w:szCs w:val="24"/>
          <w:lang w:val="zh-TW" w:eastAsia="zh-TW" w:bidi="ar-SA"/>
        </w:rPr>
        <w:t>、</w:t>
      </w:r>
      <w:r>
        <w:rPr>
          <w:rFonts w:hint="eastAsia" w:asciiTheme="minorEastAsia" w:hAnsiTheme="minorEastAsia" w:eastAsiaTheme="minorEastAsia" w:cstheme="minorEastAsia"/>
          <w:b/>
          <w:lang w:val="zh-TW" w:eastAsia="zh-TW"/>
        </w:rPr>
        <w:t>合同附件：</w:t>
      </w:r>
    </w:p>
    <w:p w14:paraId="730128A1">
      <w:pPr>
        <w:keepNext w:val="0"/>
        <w:keepLines w:val="0"/>
        <w:pageBreakBefore w:val="0"/>
        <w:widowControl/>
        <w:kinsoku/>
        <w:wordWrap/>
        <w:overflowPunct/>
        <w:topLinePunct w:val="0"/>
        <w:autoSpaceDE/>
        <w:autoSpaceDN/>
        <w:bidi w:val="0"/>
        <w:spacing w:line="360" w:lineRule="auto"/>
        <w:ind w:firstLine="480" w:firstLineChars="200"/>
        <w:textAlignment w:val="auto"/>
        <w:outlineLvl w:val="9"/>
        <w:rPr>
          <w:color w:val="auto"/>
          <w:lang w:val="zh-TW" w:eastAsia="zh-TW"/>
        </w:rPr>
      </w:pPr>
      <w:r>
        <w:rPr>
          <w:rFonts w:hint="eastAsia"/>
          <w:color w:val="auto"/>
          <w:lang w:val="zh-TW" w:eastAsia="zh-TW"/>
        </w:rPr>
        <w:t>附件一：《</w:t>
      </w:r>
      <w:r>
        <w:rPr>
          <w:rFonts w:hint="eastAsia"/>
          <w:color w:val="auto"/>
          <w:lang w:val="zh-TW" w:eastAsia="zh-CN"/>
        </w:rPr>
        <w:t>报价单</w:t>
      </w:r>
      <w:r>
        <w:rPr>
          <w:rFonts w:hint="eastAsia"/>
          <w:color w:val="auto"/>
          <w:lang w:val="zh-TW" w:eastAsia="zh-TW"/>
        </w:rPr>
        <w:t>》</w:t>
      </w:r>
    </w:p>
    <w:p w14:paraId="26D5FD19">
      <w:pPr>
        <w:keepNext w:val="0"/>
        <w:keepLines w:val="0"/>
        <w:pageBreakBefore w:val="0"/>
        <w:widowControl/>
        <w:kinsoku/>
        <w:wordWrap/>
        <w:overflowPunct/>
        <w:topLinePunct w:val="0"/>
        <w:autoSpaceDE/>
        <w:autoSpaceDN/>
        <w:bidi w:val="0"/>
        <w:spacing w:line="360" w:lineRule="auto"/>
        <w:ind w:firstLine="480" w:firstLineChars="200"/>
        <w:textAlignment w:val="auto"/>
        <w:outlineLvl w:val="9"/>
        <w:rPr>
          <w:color w:val="auto"/>
          <w:lang w:val="zh-TW" w:eastAsia="zh-TW"/>
        </w:rPr>
      </w:pPr>
      <w:r>
        <w:rPr>
          <w:rFonts w:hint="eastAsia"/>
          <w:color w:val="auto"/>
          <w:lang w:val="zh-TW" w:eastAsia="zh-TW"/>
        </w:rPr>
        <w:t>附件二：《</w:t>
      </w:r>
      <w:r>
        <w:rPr>
          <w:rFonts w:hint="eastAsia"/>
          <w:color w:val="auto"/>
          <w:lang w:val="zh-TW" w:eastAsia="zh-CN"/>
        </w:rPr>
        <w:t>施工方案</w:t>
      </w:r>
      <w:r>
        <w:rPr>
          <w:rFonts w:hint="eastAsia"/>
          <w:color w:val="auto"/>
          <w:lang w:val="zh-TW" w:eastAsia="zh-TW"/>
        </w:rPr>
        <w:t>》</w:t>
      </w:r>
    </w:p>
    <w:p w14:paraId="477FA954">
      <w:pPr>
        <w:keepNext w:val="0"/>
        <w:keepLines w:val="0"/>
        <w:pageBreakBefore w:val="0"/>
        <w:widowControl/>
        <w:kinsoku/>
        <w:wordWrap/>
        <w:overflowPunct/>
        <w:topLinePunct w:val="0"/>
        <w:autoSpaceDE/>
        <w:autoSpaceDN/>
        <w:bidi w:val="0"/>
        <w:spacing w:line="360" w:lineRule="auto"/>
        <w:ind w:firstLine="480" w:firstLineChars="200"/>
        <w:textAlignment w:val="auto"/>
        <w:outlineLvl w:val="9"/>
        <w:rPr>
          <w:color w:val="auto"/>
          <w:lang w:val="zh-TW" w:eastAsia="zh-TW"/>
        </w:rPr>
      </w:pPr>
      <w:r>
        <w:rPr>
          <w:rFonts w:hint="eastAsia"/>
          <w:color w:val="auto"/>
          <w:lang w:val="zh-TW" w:eastAsia="zh-TW"/>
        </w:rPr>
        <w:t>附件三：《安全</w:t>
      </w:r>
      <w:r>
        <w:rPr>
          <w:rFonts w:hint="eastAsia"/>
          <w:color w:val="auto"/>
          <w:lang w:val="zh-TW" w:eastAsia="zh-CN"/>
        </w:rPr>
        <w:t>管理</w:t>
      </w:r>
      <w:r>
        <w:rPr>
          <w:rFonts w:hint="eastAsia"/>
          <w:color w:val="auto"/>
          <w:lang w:val="zh-TW" w:eastAsia="zh-TW"/>
        </w:rPr>
        <w:t>协议》</w:t>
      </w:r>
    </w:p>
    <w:p w14:paraId="048CDD3A">
      <w:pPr>
        <w:keepNext w:val="0"/>
        <w:keepLines w:val="0"/>
        <w:pageBreakBefore w:val="0"/>
        <w:widowControl/>
        <w:kinsoku/>
        <w:wordWrap/>
        <w:overflowPunct/>
        <w:topLinePunct w:val="0"/>
        <w:autoSpaceDE/>
        <w:autoSpaceDN/>
        <w:bidi w:val="0"/>
        <w:spacing w:line="360" w:lineRule="auto"/>
        <w:ind w:firstLine="480" w:firstLineChars="200"/>
        <w:textAlignment w:val="auto"/>
        <w:outlineLvl w:val="9"/>
        <w:rPr>
          <w:color w:val="auto"/>
          <w:lang w:val="zh-TW" w:eastAsia="zh-TW"/>
        </w:rPr>
      </w:pPr>
      <w:r>
        <w:rPr>
          <w:rFonts w:hint="eastAsia"/>
          <w:color w:val="auto"/>
          <w:lang w:val="zh-TW" w:eastAsia="zh-TW"/>
        </w:rPr>
        <w:t>附件四：</w:t>
      </w:r>
      <w:r>
        <w:rPr>
          <w:rFonts w:hint="eastAsia"/>
          <w:color w:val="auto"/>
          <w:lang w:val="zh-TW" w:eastAsia="zh-CN"/>
        </w:rPr>
        <w:t>《环境和职业健康安全协议书》</w:t>
      </w:r>
    </w:p>
    <w:p w14:paraId="074A75EC">
      <w:pPr>
        <w:keepNext w:val="0"/>
        <w:keepLines w:val="0"/>
        <w:pageBreakBefore w:val="0"/>
        <w:widowControl/>
        <w:kinsoku/>
        <w:wordWrap/>
        <w:overflowPunct/>
        <w:topLinePunct w:val="0"/>
        <w:autoSpaceDE/>
        <w:autoSpaceDN/>
        <w:bidi w:val="0"/>
        <w:spacing w:line="360" w:lineRule="auto"/>
        <w:ind w:firstLine="480" w:firstLineChars="200"/>
        <w:textAlignment w:val="auto"/>
        <w:outlineLvl w:val="9"/>
        <w:rPr>
          <w:color w:val="auto"/>
          <w:lang w:val="zh-TW" w:eastAsia="zh-TW"/>
        </w:rPr>
      </w:pPr>
      <w:r>
        <w:rPr>
          <w:rFonts w:hint="eastAsia"/>
          <w:color w:val="auto"/>
        </w:rPr>
        <w:t>附件五：</w:t>
      </w:r>
      <w:r>
        <w:rPr>
          <w:rFonts w:hint="eastAsia"/>
          <w:color w:val="auto"/>
          <w:lang w:val="zh-TW" w:eastAsia="zh-TW"/>
        </w:rPr>
        <w:t>《</w:t>
      </w:r>
      <w:r>
        <w:rPr>
          <w:rFonts w:hint="eastAsia"/>
          <w:color w:val="auto"/>
          <w:lang w:val="zh-TW"/>
        </w:rPr>
        <w:t>合作廉洁承诺书</w:t>
      </w:r>
      <w:r>
        <w:rPr>
          <w:rFonts w:hint="eastAsia"/>
          <w:color w:val="auto"/>
          <w:lang w:val="zh-TW" w:eastAsia="zh-TW"/>
        </w:rPr>
        <w:t>》</w:t>
      </w:r>
    </w:p>
    <w:p w14:paraId="5A26BD23">
      <w:pPr>
        <w:pStyle w:val="7"/>
        <w:spacing w:line="360" w:lineRule="auto"/>
        <w:ind w:firstLine="480"/>
        <w:rPr>
          <w:rFonts w:hint="eastAsia" w:ascii="宋体" w:hAnsi="宋体" w:eastAsia="宋体" w:cs="宋体"/>
          <w:i/>
          <w:iCs/>
          <w:sz w:val="24"/>
        </w:rPr>
      </w:pPr>
    </w:p>
    <w:p w14:paraId="53D4F774">
      <w:pPr>
        <w:pStyle w:val="7"/>
        <w:spacing w:line="360" w:lineRule="auto"/>
        <w:ind w:firstLine="480"/>
        <w:rPr>
          <w:rFonts w:hint="eastAsia" w:ascii="宋体" w:hAnsi="宋体" w:eastAsia="宋体" w:cs="宋体"/>
          <w:sz w:val="24"/>
        </w:rPr>
      </w:pPr>
      <w:r>
        <w:rPr>
          <w:rFonts w:hint="eastAsia" w:ascii="宋体" w:hAnsi="宋体" w:eastAsia="宋体" w:cs="宋体"/>
          <w:i/>
          <w:iCs/>
          <w:sz w:val="24"/>
        </w:rPr>
        <w:t>（以下无</w:t>
      </w:r>
      <w:r>
        <w:rPr>
          <w:rFonts w:hint="eastAsia" w:ascii="宋体" w:hAnsi="宋体" w:eastAsia="宋体" w:cs="宋体"/>
          <w:i/>
          <w:iCs/>
          <w:sz w:val="24"/>
          <w:lang w:eastAsia="zh-CN"/>
        </w:rPr>
        <w:t>合同</w:t>
      </w:r>
      <w:r>
        <w:rPr>
          <w:rFonts w:hint="eastAsia" w:ascii="宋体" w:hAnsi="宋体" w:eastAsia="宋体" w:cs="宋体"/>
          <w:i/>
          <w:iCs/>
          <w:sz w:val="24"/>
        </w:rPr>
        <w:t>正文）</w:t>
      </w:r>
    </w:p>
    <w:p w14:paraId="311F7435">
      <w:pPr>
        <w:keepNext w:val="0"/>
        <w:keepLines w:val="0"/>
        <w:pageBreakBefore w:val="0"/>
        <w:widowControl/>
        <w:kinsoku/>
        <w:wordWrap/>
        <w:overflowPunct/>
        <w:topLinePunct w:val="0"/>
        <w:autoSpaceDE/>
        <w:autoSpaceDN/>
        <w:bidi w:val="0"/>
        <w:spacing w:line="360" w:lineRule="auto"/>
        <w:ind w:firstLine="500" w:firstLineChars="249"/>
        <w:textAlignment w:val="auto"/>
        <w:outlineLvl w:val="9"/>
        <w:rPr>
          <w:rFonts w:hint="eastAsia"/>
          <w:b/>
          <w:spacing w:val="-20"/>
        </w:rPr>
      </w:pPr>
    </w:p>
    <w:p w14:paraId="316148EF">
      <w:pPr>
        <w:pStyle w:val="2"/>
        <w:rPr>
          <w:rFonts w:hint="eastAsia"/>
          <w:b/>
          <w:spacing w:val="-20"/>
        </w:rPr>
      </w:pPr>
    </w:p>
    <w:p w14:paraId="2BA852AF">
      <w:pPr>
        <w:pStyle w:val="2"/>
        <w:rPr>
          <w:rFonts w:hint="eastAsia"/>
          <w:b/>
          <w:spacing w:val="-20"/>
        </w:rPr>
      </w:pPr>
    </w:p>
    <w:p w14:paraId="1128140A">
      <w:pPr>
        <w:tabs>
          <w:tab w:val="left" w:pos="7200"/>
        </w:tabs>
        <w:snapToGrid w:val="0"/>
        <w:spacing w:line="480" w:lineRule="auto"/>
        <w:rPr>
          <w:rFonts w:hint="eastAsia" w:ascii="宋体" w:hAnsi="宋体" w:cs="宋体"/>
          <w:b w:val="0"/>
          <w:bCs w:val="0"/>
          <w:color w:val="000000"/>
        </w:rPr>
      </w:pPr>
      <w:r>
        <w:rPr>
          <w:rFonts w:hint="eastAsia" w:ascii="宋体" w:hAnsi="宋体" w:cs="宋体"/>
          <w:b w:val="0"/>
          <w:bCs w:val="0"/>
          <w:color w:val="000000"/>
        </w:rPr>
        <w:t>甲方：</w:t>
      </w:r>
      <w:r>
        <w:rPr>
          <w:rFonts w:hint="eastAsia" w:ascii="宋体" w:hAnsi="宋体" w:cs="宋体"/>
          <w:b w:val="0"/>
          <w:bCs w:val="0"/>
          <w:color w:val="000000"/>
          <w:u w:val="none"/>
          <w:lang w:eastAsia="zh-CN"/>
        </w:rPr>
        <w:t>深圳市方大物业管理有限公司</w:t>
      </w:r>
      <w:r>
        <w:rPr>
          <w:rFonts w:hint="eastAsia" w:ascii="宋体" w:hAnsi="宋体" w:cs="宋体"/>
          <w:b w:val="0"/>
          <w:bCs w:val="0"/>
          <w:color w:val="000000"/>
          <w:lang w:val="en-US" w:eastAsia="zh-CN"/>
        </w:rPr>
        <w:t xml:space="preserve">               </w:t>
      </w:r>
      <w:r>
        <w:rPr>
          <w:rFonts w:hint="eastAsia" w:ascii="宋体" w:hAnsi="宋体" w:cs="宋体"/>
          <w:b w:val="0"/>
          <w:bCs w:val="0"/>
          <w:color w:val="000000"/>
        </w:rPr>
        <w:t>乙方：</w:t>
      </w:r>
    </w:p>
    <w:p w14:paraId="6E4CB143">
      <w:pPr>
        <w:tabs>
          <w:tab w:val="left" w:pos="7200"/>
        </w:tabs>
        <w:snapToGrid w:val="0"/>
        <w:spacing w:line="480" w:lineRule="auto"/>
        <w:rPr>
          <w:rFonts w:ascii="宋体" w:hAnsi="宋体" w:cs="宋体"/>
          <w:b w:val="0"/>
          <w:bCs w:val="0"/>
          <w:color w:val="000000"/>
        </w:rPr>
      </w:pPr>
      <w:r>
        <w:rPr>
          <w:rFonts w:hint="eastAsia" w:ascii="宋体" w:hAnsi="宋体" w:cs="宋体"/>
          <w:b w:val="0"/>
          <w:bCs w:val="0"/>
          <w:color w:val="000000"/>
          <w:lang w:eastAsia="zh-CN"/>
        </w:rPr>
        <w:t>授权代理人</w:t>
      </w:r>
      <w:r>
        <w:rPr>
          <w:rFonts w:hint="eastAsia" w:ascii="宋体" w:hAnsi="宋体" w:cs="宋体"/>
          <w:b w:val="0"/>
          <w:bCs w:val="0"/>
          <w:color w:val="000000"/>
        </w:rPr>
        <w:t xml:space="preserve">：                        </w:t>
      </w:r>
      <w:r>
        <w:rPr>
          <w:rFonts w:hint="eastAsia" w:ascii="宋体" w:hAnsi="宋体" w:cs="宋体"/>
          <w:b w:val="0"/>
          <w:bCs w:val="0"/>
          <w:color w:val="000000"/>
          <w:lang w:val="en-US" w:eastAsia="zh-CN"/>
        </w:rPr>
        <w:t xml:space="preserve">           </w:t>
      </w:r>
      <w:r>
        <w:rPr>
          <w:rFonts w:hint="eastAsia" w:ascii="宋体" w:hAnsi="宋体" w:cs="宋体"/>
          <w:b w:val="0"/>
          <w:bCs w:val="0"/>
          <w:color w:val="000000"/>
          <w:lang w:eastAsia="zh-CN"/>
        </w:rPr>
        <w:t>授权代理人</w:t>
      </w:r>
      <w:r>
        <w:rPr>
          <w:rFonts w:hint="eastAsia" w:ascii="宋体" w:hAnsi="宋体" w:cs="宋体"/>
          <w:b w:val="0"/>
          <w:bCs w:val="0"/>
          <w:color w:val="000000"/>
        </w:rPr>
        <w:t>：</w:t>
      </w:r>
    </w:p>
    <w:p w14:paraId="207D14CC">
      <w:pPr>
        <w:tabs>
          <w:tab w:val="left" w:pos="7200"/>
        </w:tabs>
        <w:snapToGrid w:val="0"/>
        <w:spacing w:line="480" w:lineRule="auto"/>
        <w:rPr>
          <w:rFonts w:hint="eastAsia" w:ascii="宋体" w:hAnsi="宋体" w:eastAsia="宋体" w:cs="宋体"/>
          <w:b w:val="0"/>
          <w:bCs w:val="0"/>
          <w:color w:val="000000"/>
          <w:lang w:eastAsia="zh-CN"/>
        </w:rPr>
      </w:pPr>
      <w:r>
        <w:rPr>
          <w:rFonts w:hint="eastAsia" w:ascii="宋体" w:hAnsi="宋体" w:cs="宋体"/>
          <w:b w:val="0"/>
          <w:bCs w:val="0"/>
          <w:color w:val="000000"/>
        </w:rPr>
        <w:t>盖章</w:t>
      </w:r>
      <w:r>
        <w:rPr>
          <w:rFonts w:hint="eastAsia" w:ascii="宋体" w:hAnsi="宋体" w:cs="宋体"/>
          <w:b w:val="0"/>
          <w:bCs w:val="0"/>
          <w:color w:val="000000"/>
          <w:lang w:eastAsia="zh-CN"/>
        </w:rPr>
        <w:t>：</w:t>
      </w:r>
      <w:r>
        <w:rPr>
          <w:rFonts w:hint="eastAsia" w:ascii="宋体" w:hAnsi="宋体" w:cs="宋体"/>
          <w:b w:val="0"/>
          <w:bCs w:val="0"/>
          <w:color w:val="000000"/>
          <w:lang w:val="en-US" w:eastAsia="zh-CN"/>
        </w:rPr>
        <w:t xml:space="preserve">                                         </w:t>
      </w:r>
      <w:r>
        <w:rPr>
          <w:rFonts w:hint="eastAsia" w:ascii="宋体" w:hAnsi="宋体" w:cs="宋体"/>
          <w:b w:val="0"/>
          <w:bCs w:val="0"/>
          <w:color w:val="000000"/>
        </w:rPr>
        <w:t>盖章</w:t>
      </w:r>
      <w:r>
        <w:rPr>
          <w:rFonts w:hint="eastAsia" w:ascii="宋体" w:hAnsi="宋体" w:cs="宋体"/>
          <w:b w:val="0"/>
          <w:bCs w:val="0"/>
          <w:color w:val="000000"/>
          <w:lang w:eastAsia="zh-CN"/>
        </w:rPr>
        <w:t>：</w:t>
      </w:r>
    </w:p>
    <w:p w14:paraId="07E2E510">
      <w:pPr>
        <w:tabs>
          <w:tab w:val="left" w:pos="7200"/>
        </w:tabs>
        <w:snapToGrid w:val="0"/>
        <w:spacing w:line="480" w:lineRule="auto"/>
        <w:rPr>
          <w:rFonts w:ascii="宋体" w:hAnsi="宋体" w:cs="宋体"/>
          <w:b w:val="0"/>
          <w:bCs w:val="0"/>
          <w:color w:val="000000"/>
        </w:rPr>
      </w:pPr>
      <w:r>
        <w:rPr>
          <w:rFonts w:hint="eastAsia" w:ascii="宋体" w:hAnsi="宋体" w:cs="宋体"/>
          <w:b w:val="0"/>
          <w:bCs w:val="0"/>
          <w:color w:val="000000"/>
        </w:rPr>
        <w:t>日期：</w:t>
      </w:r>
      <w:r>
        <w:rPr>
          <w:rFonts w:hint="eastAsia" w:ascii="宋体" w:hAnsi="宋体" w:cs="宋体"/>
          <w:b w:val="0"/>
          <w:bCs w:val="0"/>
          <w:color w:val="000000"/>
          <w:u w:val="single"/>
          <w:lang w:val="en-US" w:eastAsia="zh-CN"/>
        </w:rPr>
        <w:t>2026</w:t>
      </w:r>
      <w:r>
        <w:rPr>
          <w:rFonts w:hint="eastAsia" w:ascii="宋体" w:hAnsi="宋体" w:cs="宋体"/>
          <w:b w:val="0"/>
          <w:bCs w:val="0"/>
          <w:color w:val="000000"/>
          <w:lang w:val="en-US" w:eastAsia="zh-CN"/>
        </w:rPr>
        <w:t>年</w:t>
      </w:r>
      <w:r>
        <w:rPr>
          <w:rFonts w:hint="eastAsia" w:ascii="宋体" w:hAnsi="宋体" w:cs="宋体"/>
          <w:b w:val="0"/>
          <w:bCs w:val="0"/>
          <w:color w:val="000000"/>
          <w:u w:val="single"/>
          <w:lang w:val="en-US" w:eastAsia="zh-CN"/>
        </w:rPr>
        <w:t xml:space="preserve">    </w:t>
      </w:r>
      <w:r>
        <w:rPr>
          <w:rFonts w:hint="eastAsia" w:ascii="宋体" w:hAnsi="宋体" w:cs="宋体"/>
          <w:b w:val="0"/>
          <w:bCs w:val="0"/>
          <w:color w:val="000000"/>
          <w:lang w:val="en-US" w:eastAsia="zh-CN"/>
        </w:rPr>
        <w:t>月</w:t>
      </w:r>
      <w:r>
        <w:rPr>
          <w:rFonts w:hint="eastAsia" w:ascii="宋体" w:hAnsi="宋体" w:cs="宋体"/>
          <w:b w:val="0"/>
          <w:bCs w:val="0"/>
          <w:color w:val="000000"/>
          <w:u w:val="single"/>
          <w:lang w:val="en-US" w:eastAsia="zh-CN"/>
        </w:rPr>
        <w:t xml:space="preserve">      </w:t>
      </w:r>
      <w:r>
        <w:rPr>
          <w:rFonts w:hint="eastAsia" w:ascii="宋体" w:hAnsi="宋体" w:cs="宋体"/>
          <w:b w:val="0"/>
          <w:bCs w:val="0"/>
          <w:color w:val="000000"/>
          <w:lang w:val="en-US" w:eastAsia="zh-CN"/>
        </w:rPr>
        <w:t>日</w:t>
      </w:r>
      <w:r>
        <w:rPr>
          <w:rFonts w:hint="eastAsia" w:ascii="宋体" w:hAnsi="宋体" w:cs="宋体"/>
          <w:b w:val="0"/>
          <w:bCs w:val="0"/>
          <w:color w:val="000000"/>
        </w:rPr>
        <w:t xml:space="preserve">     </w:t>
      </w:r>
      <w:r>
        <w:rPr>
          <w:rFonts w:hint="eastAsia" w:ascii="宋体" w:hAnsi="宋体" w:cs="宋体"/>
          <w:b w:val="0"/>
          <w:bCs w:val="0"/>
          <w:color w:val="000000"/>
          <w:lang w:val="en-US" w:eastAsia="zh-CN"/>
        </w:rPr>
        <w:t xml:space="preserve">     </w:t>
      </w:r>
      <w:r>
        <w:rPr>
          <w:rFonts w:hint="eastAsia" w:ascii="宋体" w:hAnsi="宋体" w:cs="宋体"/>
          <w:b w:val="0"/>
          <w:bCs w:val="0"/>
          <w:color w:val="000000"/>
        </w:rPr>
        <w:t xml:space="preserve"> </w:t>
      </w:r>
      <w:r>
        <w:rPr>
          <w:rFonts w:hint="eastAsia" w:ascii="宋体" w:hAnsi="宋体" w:cs="宋体"/>
          <w:b w:val="0"/>
          <w:bCs w:val="0"/>
          <w:color w:val="000000"/>
          <w:lang w:val="en-US" w:eastAsia="zh-CN"/>
        </w:rPr>
        <w:t xml:space="preserve">         </w:t>
      </w:r>
      <w:r>
        <w:rPr>
          <w:rFonts w:hint="eastAsia" w:ascii="宋体" w:hAnsi="宋体" w:cs="宋体"/>
          <w:b w:val="0"/>
          <w:bCs w:val="0"/>
          <w:color w:val="000000"/>
        </w:rPr>
        <w:t>日期：</w:t>
      </w:r>
      <w:r>
        <w:rPr>
          <w:rFonts w:hint="eastAsia" w:ascii="宋体" w:hAnsi="宋体" w:cs="宋体"/>
          <w:b w:val="0"/>
          <w:bCs w:val="0"/>
          <w:color w:val="000000"/>
          <w:u w:val="single"/>
          <w:lang w:val="en-US" w:eastAsia="zh-CN"/>
        </w:rPr>
        <w:t>2026</w:t>
      </w:r>
      <w:r>
        <w:rPr>
          <w:rFonts w:hint="eastAsia" w:ascii="宋体" w:hAnsi="宋体" w:cs="宋体"/>
          <w:b w:val="0"/>
          <w:bCs w:val="0"/>
          <w:color w:val="000000"/>
          <w:lang w:val="en-US" w:eastAsia="zh-CN"/>
        </w:rPr>
        <w:t>年</w:t>
      </w:r>
      <w:r>
        <w:rPr>
          <w:rFonts w:hint="eastAsia" w:ascii="宋体" w:hAnsi="宋体" w:cs="宋体"/>
          <w:b w:val="0"/>
          <w:bCs w:val="0"/>
          <w:color w:val="000000"/>
          <w:u w:val="single"/>
          <w:lang w:val="en-US" w:eastAsia="zh-CN"/>
        </w:rPr>
        <w:t xml:space="preserve">    </w:t>
      </w:r>
      <w:r>
        <w:rPr>
          <w:rFonts w:hint="eastAsia" w:ascii="宋体" w:hAnsi="宋体" w:cs="宋体"/>
          <w:b w:val="0"/>
          <w:bCs w:val="0"/>
          <w:color w:val="000000"/>
          <w:lang w:val="en-US" w:eastAsia="zh-CN"/>
        </w:rPr>
        <w:t>月</w:t>
      </w:r>
      <w:r>
        <w:rPr>
          <w:rFonts w:hint="eastAsia" w:ascii="宋体" w:hAnsi="宋体" w:cs="宋体"/>
          <w:b w:val="0"/>
          <w:bCs w:val="0"/>
          <w:color w:val="000000"/>
          <w:u w:val="single"/>
          <w:lang w:val="en-US" w:eastAsia="zh-CN"/>
        </w:rPr>
        <w:t xml:space="preserve">      </w:t>
      </w:r>
      <w:r>
        <w:rPr>
          <w:rFonts w:hint="eastAsia" w:ascii="宋体" w:hAnsi="宋体" w:cs="宋体"/>
          <w:b w:val="0"/>
          <w:bCs w:val="0"/>
          <w:color w:val="000000"/>
          <w:lang w:val="en-US" w:eastAsia="zh-CN"/>
        </w:rPr>
        <w:t>日</w:t>
      </w:r>
    </w:p>
    <w:p w14:paraId="7BD42C0D">
      <w:pPr>
        <w:outlineLvl w:val="9"/>
        <w:rPr>
          <w:rFonts w:hint="eastAsia"/>
          <w:b/>
          <w:bCs/>
          <w:sz w:val="32"/>
          <w:szCs w:val="32"/>
        </w:rPr>
      </w:pPr>
      <w:r>
        <w:rPr>
          <w:rFonts w:hint="eastAsia"/>
          <w:b/>
          <w:bCs/>
          <w:sz w:val="32"/>
          <w:szCs w:val="32"/>
        </w:rPr>
        <w:br w:type="page"/>
      </w:r>
    </w:p>
    <w:p w14:paraId="03EA1D21">
      <w:pPr>
        <w:pStyle w:val="4"/>
        <w:bidi w:val="0"/>
        <w:rPr>
          <w:rFonts w:hint="eastAsia" w:ascii="宋体" w:hAnsi="宋体" w:eastAsia="宋体" w:cs="宋体"/>
          <w:b w:val="0"/>
          <w:bCs/>
          <w:sz w:val="24"/>
          <w:szCs w:val="24"/>
          <w:lang w:eastAsia="zh-CN"/>
        </w:rPr>
      </w:pPr>
      <w:bookmarkStart w:id="101" w:name="_Toc9403"/>
      <w:bookmarkStart w:id="102" w:name="_Toc30443"/>
      <w:r>
        <w:rPr>
          <w:rFonts w:hint="eastAsia" w:ascii="宋体" w:hAnsi="宋体" w:eastAsia="宋体" w:cs="宋体"/>
          <w:b w:val="0"/>
          <w:bCs/>
          <w:sz w:val="24"/>
          <w:szCs w:val="24"/>
        </w:rPr>
        <w:t>附件</w:t>
      </w:r>
      <w:r>
        <w:rPr>
          <w:rFonts w:hint="eastAsia" w:ascii="宋体" w:hAnsi="宋体" w:eastAsia="宋体" w:cs="宋体"/>
          <w:b w:val="0"/>
          <w:bCs/>
          <w:sz w:val="24"/>
          <w:szCs w:val="24"/>
          <w:lang w:eastAsia="zh-CN"/>
        </w:rPr>
        <w:t>一</w:t>
      </w:r>
      <w:r>
        <w:rPr>
          <w:rFonts w:hint="eastAsia" w:ascii="宋体" w:hAnsi="宋体" w:eastAsia="宋体" w:cs="宋体"/>
          <w:b w:val="0"/>
          <w:bCs/>
          <w:sz w:val="24"/>
          <w:szCs w:val="24"/>
        </w:rPr>
        <w:t>：</w:t>
      </w:r>
      <w:bookmarkEnd w:id="101"/>
      <w:r>
        <w:rPr>
          <w:rFonts w:hint="eastAsia" w:ascii="宋体" w:hAnsi="宋体" w:eastAsia="宋体" w:cs="宋体"/>
          <w:b w:val="0"/>
          <w:bCs/>
          <w:sz w:val="24"/>
          <w:szCs w:val="24"/>
          <w:lang w:eastAsia="zh-CN"/>
        </w:rPr>
        <w:t>报价单</w:t>
      </w:r>
      <w:bookmarkEnd w:id="102"/>
    </w:p>
    <w:p w14:paraId="35DCF3BE">
      <w:pPr>
        <w:pStyle w:val="2"/>
        <w:rPr>
          <w:sz w:val="16"/>
          <w:szCs w:val="22"/>
          <w:lang w:val="zh-TW"/>
        </w:rPr>
      </w:pPr>
    </w:p>
    <w:p w14:paraId="77247211">
      <w:pPr>
        <w:pStyle w:val="2"/>
        <w:outlineLvl w:val="9"/>
        <w:rPr>
          <w:rFonts w:hint="eastAsia"/>
          <w:color w:val="000000" w:themeColor="text1"/>
          <w:sz w:val="24"/>
          <w:lang w:val="zh-TW"/>
          <w14:textFill>
            <w14:solidFill>
              <w14:schemeClr w14:val="tx1"/>
            </w14:solidFill>
          </w14:textFill>
        </w:rPr>
      </w:pPr>
    </w:p>
    <w:p w14:paraId="70DF66FE">
      <w:pPr>
        <w:rPr>
          <w:rFonts w:hint="eastAsia"/>
          <w:color w:val="000000" w:themeColor="text1"/>
          <w:lang w:val="zh-TW" w:eastAsia="zh-TW"/>
          <w14:textFill>
            <w14:solidFill>
              <w14:schemeClr w14:val="tx1"/>
            </w14:solidFill>
          </w14:textFill>
        </w:rPr>
      </w:pPr>
      <w:r>
        <w:rPr>
          <w:rFonts w:hint="eastAsia"/>
          <w:color w:val="000000" w:themeColor="text1"/>
          <w:lang w:val="zh-TW" w:eastAsia="zh-TW"/>
          <w14:textFill>
            <w14:solidFill>
              <w14:schemeClr w14:val="tx1"/>
            </w14:solidFill>
          </w14:textFill>
        </w:rPr>
        <w:br w:type="page"/>
      </w:r>
    </w:p>
    <w:p w14:paraId="02DB3438">
      <w:pPr>
        <w:pStyle w:val="4"/>
        <w:bidi w:val="0"/>
        <w:rPr>
          <w:rFonts w:hint="eastAsia" w:ascii="宋体" w:hAnsi="宋体" w:eastAsia="宋体" w:cs="宋体"/>
          <w:b w:val="0"/>
          <w:bCs/>
          <w:sz w:val="24"/>
          <w:szCs w:val="24"/>
          <w:lang w:eastAsia="zh-CN"/>
        </w:rPr>
      </w:pPr>
      <w:bookmarkStart w:id="103" w:name="_Toc26658"/>
      <w:r>
        <w:rPr>
          <w:rFonts w:hint="eastAsia" w:ascii="宋体" w:hAnsi="宋体" w:eastAsia="宋体" w:cs="宋体"/>
          <w:b w:val="0"/>
          <w:bCs/>
          <w:sz w:val="24"/>
          <w:szCs w:val="24"/>
          <w:lang w:val="zh-TW" w:eastAsia="zh-TW"/>
        </w:rPr>
        <w:t>附件二：</w:t>
      </w:r>
      <w:r>
        <w:rPr>
          <w:rFonts w:hint="eastAsia" w:ascii="宋体" w:hAnsi="宋体" w:eastAsia="宋体" w:cs="宋体"/>
          <w:b w:val="0"/>
          <w:bCs/>
          <w:sz w:val="24"/>
          <w:szCs w:val="24"/>
          <w:lang w:val="zh-TW" w:eastAsia="zh-CN"/>
        </w:rPr>
        <w:t>施工方案</w:t>
      </w:r>
      <w:bookmarkEnd w:id="103"/>
    </w:p>
    <w:p w14:paraId="564C00E1">
      <w:r>
        <w:rPr>
          <w:rFonts w:hint="eastAsia" w:asciiTheme="minorEastAsia" w:hAnsiTheme="minorEastAsia" w:eastAsiaTheme="minorEastAsia" w:cstheme="minorEastAsia"/>
          <w:color w:val="000000" w:themeColor="text1"/>
          <w:lang w:val="zh-TW" w:eastAsia="zh-TW"/>
          <w14:textFill>
            <w14:solidFill>
              <w14:schemeClr w14:val="tx1"/>
            </w14:solidFill>
          </w14:textFill>
        </w:rPr>
        <w:br w:type="page"/>
      </w:r>
    </w:p>
    <w:p w14:paraId="6E6E21EA">
      <w:pPr>
        <w:pStyle w:val="4"/>
        <w:bidi w:val="0"/>
        <w:rPr>
          <w:rFonts w:hint="eastAsia" w:ascii="宋体" w:hAnsi="宋体" w:eastAsia="宋体" w:cs="宋体"/>
          <w:b w:val="0"/>
          <w:bCs/>
          <w:sz w:val="24"/>
          <w:szCs w:val="24"/>
          <w:lang w:val="zh-TW" w:eastAsia="zh-CN"/>
        </w:rPr>
      </w:pPr>
      <w:bookmarkStart w:id="104" w:name="_Toc16666"/>
      <w:r>
        <w:rPr>
          <w:rFonts w:hint="eastAsia" w:ascii="宋体" w:hAnsi="宋体" w:eastAsia="宋体" w:cs="宋体"/>
          <w:b w:val="0"/>
          <w:bCs/>
          <w:sz w:val="24"/>
          <w:szCs w:val="24"/>
          <w:lang w:val="zh-TW"/>
        </w:rPr>
        <w:t>附件</w:t>
      </w:r>
      <w:r>
        <w:rPr>
          <w:rFonts w:hint="eastAsia" w:ascii="宋体" w:hAnsi="宋体" w:eastAsia="宋体" w:cs="宋体"/>
          <w:b w:val="0"/>
          <w:bCs/>
          <w:sz w:val="24"/>
          <w:szCs w:val="24"/>
          <w:lang w:val="zh-TW" w:eastAsia="zh-CN"/>
        </w:rPr>
        <w:t>三</w:t>
      </w:r>
      <w:r>
        <w:rPr>
          <w:rFonts w:hint="eastAsia" w:ascii="宋体" w:hAnsi="宋体" w:eastAsia="宋体" w:cs="宋体"/>
          <w:b w:val="0"/>
          <w:bCs/>
          <w:sz w:val="24"/>
          <w:szCs w:val="24"/>
          <w:lang w:val="zh-TW"/>
        </w:rPr>
        <w:t>：</w:t>
      </w:r>
      <w:r>
        <w:rPr>
          <w:rFonts w:hint="eastAsia" w:ascii="宋体" w:hAnsi="宋体" w:eastAsia="宋体" w:cs="宋体"/>
          <w:b w:val="0"/>
          <w:bCs/>
          <w:sz w:val="24"/>
          <w:szCs w:val="24"/>
          <w:lang w:val="zh-TW" w:eastAsia="zh-CN"/>
        </w:rPr>
        <w:t>安全管理协议</w:t>
      </w:r>
      <w:bookmarkEnd w:id="104"/>
    </w:p>
    <w:p w14:paraId="7749D12E">
      <w:pPr>
        <w:bidi w:val="0"/>
        <w:jc w:val="center"/>
        <w:rPr>
          <w:rFonts w:hint="eastAsia" w:ascii="宋体" w:hAnsi="宋体" w:eastAsia="宋体" w:cs="宋体"/>
          <w:b/>
          <w:bCs/>
          <w:sz w:val="32"/>
          <w:szCs w:val="32"/>
        </w:rPr>
      </w:pPr>
      <w:r>
        <w:rPr>
          <w:rFonts w:hint="eastAsia" w:ascii="宋体" w:hAnsi="宋体" w:eastAsia="宋体" w:cs="宋体"/>
          <w:b/>
          <w:bCs/>
          <w:sz w:val="32"/>
          <w:szCs w:val="32"/>
        </w:rPr>
        <w:t>安全</w:t>
      </w:r>
      <w:r>
        <w:rPr>
          <w:rFonts w:hint="eastAsia" w:ascii="宋体" w:hAnsi="宋体" w:eastAsia="宋体" w:cs="宋体"/>
          <w:b/>
          <w:bCs/>
          <w:sz w:val="32"/>
          <w:szCs w:val="32"/>
          <w:lang w:eastAsia="zh-CN"/>
        </w:rPr>
        <w:t>管理</w:t>
      </w:r>
      <w:r>
        <w:rPr>
          <w:rFonts w:hint="eastAsia" w:ascii="宋体" w:hAnsi="宋体" w:eastAsia="宋体" w:cs="宋体"/>
          <w:b/>
          <w:bCs/>
          <w:sz w:val="32"/>
          <w:szCs w:val="32"/>
        </w:rPr>
        <w:t>协议</w:t>
      </w:r>
    </w:p>
    <w:p w14:paraId="1EDB7B34">
      <w:pPr>
        <w:outlineLvl w:val="9"/>
        <w:rPr>
          <w:rFonts w:ascii="宋体" w:hAnsi="宋体"/>
        </w:rPr>
      </w:pPr>
    </w:p>
    <w:p w14:paraId="6E0AA464">
      <w:pPr>
        <w:spacing w:line="360" w:lineRule="auto"/>
        <w:outlineLvl w:val="9"/>
        <w:rPr>
          <w:rFonts w:hint="eastAsia" w:ascii="宋体" w:hAnsi="宋体" w:eastAsia="宋体"/>
          <w:color w:val="0000FF"/>
          <w:sz w:val="24"/>
          <w:lang w:val="en-US" w:eastAsia="zh-CN"/>
        </w:rPr>
      </w:pPr>
      <w:r>
        <w:rPr>
          <w:rFonts w:hint="eastAsia" w:ascii="宋体" w:hAnsi="宋体"/>
          <w:sz w:val="24"/>
        </w:rPr>
        <w:t>甲方：</w:t>
      </w:r>
      <w:r>
        <w:rPr>
          <w:rFonts w:hint="eastAsia" w:ascii="宋体" w:hAnsi="宋体"/>
          <w:sz w:val="24"/>
          <w:lang w:eastAsia="zh-CN"/>
        </w:rPr>
        <w:t>深圳市方大物业管理有限公司</w:t>
      </w:r>
    </w:p>
    <w:p w14:paraId="25562520">
      <w:pPr>
        <w:spacing w:line="360" w:lineRule="auto"/>
        <w:outlineLvl w:val="9"/>
        <w:rPr>
          <w:rFonts w:hint="eastAsia" w:ascii="宋体" w:hAnsi="宋体" w:eastAsia="宋体"/>
          <w:sz w:val="24"/>
          <w:lang w:eastAsia="zh-CN"/>
        </w:rPr>
      </w:pPr>
      <w:r>
        <w:rPr>
          <w:rFonts w:hint="eastAsia" w:ascii="宋体" w:hAnsi="宋体"/>
          <w:sz w:val="24"/>
        </w:rPr>
        <w:t>乙方：</w:t>
      </w:r>
    </w:p>
    <w:p w14:paraId="4FF91582">
      <w:pPr>
        <w:keepNext w:val="0"/>
        <w:keepLines w:val="0"/>
        <w:pageBreakBefore w:val="0"/>
        <w:widowControl/>
        <w:kinsoku/>
        <w:wordWrap/>
        <w:overflowPunct/>
        <w:topLinePunct w:val="0"/>
        <w:autoSpaceDE/>
        <w:autoSpaceDN/>
        <w:bidi w:val="0"/>
        <w:adjustRightInd/>
        <w:snapToGrid/>
        <w:spacing w:after="156" w:afterLines="50" w:line="360" w:lineRule="auto"/>
        <w:ind w:firstLine="480" w:firstLineChars="200"/>
        <w:textAlignment w:val="auto"/>
        <w:outlineLvl w:val="9"/>
        <w:rPr>
          <w:rFonts w:hint="eastAsia" w:ascii="宋体" w:hAnsi="宋体"/>
          <w:sz w:val="24"/>
        </w:rPr>
      </w:pPr>
      <w:r>
        <w:rPr>
          <w:rFonts w:hint="eastAsia" w:ascii="宋体" w:hAnsi="宋体"/>
          <w:sz w:val="24"/>
        </w:rPr>
        <w:t>为贯彻“安全第一、预防为主、综合治理”的安全生产方针，明确双方安全生产责任，保护甲乙双方人员及其他人员的人身健康和生命安全，保障各方财产安全，双方就安全生产达成如下协议：</w:t>
      </w:r>
    </w:p>
    <w:p w14:paraId="520160F8">
      <w:pPr>
        <w:numPr>
          <w:ilvl w:val="0"/>
          <w:numId w:val="5"/>
        </w:numPr>
        <w:spacing w:line="360" w:lineRule="auto"/>
        <w:outlineLvl w:val="9"/>
        <w:rPr>
          <w:rFonts w:hint="eastAsia" w:ascii="宋体" w:hAnsi="宋体"/>
          <w:b/>
          <w:bCs/>
          <w:sz w:val="24"/>
        </w:rPr>
      </w:pPr>
      <w:r>
        <w:rPr>
          <w:rFonts w:hint="eastAsia" w:ascii="宋体" w:hAnsi="宋体"/>
          <w:b/>
          <w:bCs/>
          <w:sz w:val="24"/>
        </w:rPr>
        <w:t>安全生产的目标</w:t>
      </w:r>
    </w:p>
    <w:p w14:paraId="687D9406">
      <w:pPr>
        <w:spacing w:line="360" w:lineRule="auto"/>
        <w:ind w:firstLine="480" w:firstLineChars="200"/>
        <w:outlineLvl w:val="9"/>
        <w:rPr>
          <w:rFonts w:hint="eastAsia" w:ascii="宋体" w:hAnsi="宋体"/>
          <w:bCs/>
          <w:sz w:val="24"/>
        </w:rPr>
      </w:pPr>
      <w:r>
        <w:rPr>
          <w:rFonts w:hint="eastAsia" w:ascii="宋体" w:hAnsi="宋体"/>
          <w:bCs/>
          <w:sz w:val="24"/>
        </w:rPr>
        <w:t>甲乙双方应共同确保施工作业现场、办公区域、公共区域、生活区域内零事故，即不发生安全环保责任事故、不发生机械、设备事故、不发生火灾事故、不发生负主要责任的交通死亡事故。</w:t>
      </w:r>
    </w:p>
    <w:p w14:paraId="0166392C">
      <w:pPr>
        <w:numPr>
          <w:ilvl w:val="0"/>
          <w:numId w:val="5"/>
        </w:numPr>
        <w:spacing w:line="360" w:lineRule="auto"/>
        <w:outlineLvl w:val="9"/>
        <w:rPr>
          <w:rFonts w:hint="eastAsia" w:ascii="宋体" w:hAnsi="宋体"/>
          <w:b/>
          <w:bCs/>
          <w:sz w:val="24"/>
        </w:rPr>
      </w:pPr>
      <w:r>
        <w:rPr>
          <w:rFonts w:hint="eastAsia" w:ascii="宋体" w:hAnsi="宋体"/>
          <w:b/>
          <w:bCs/>
          <w:sz w:val="24"/>
        </w:rPr>
        <w:t>甲乙双方责任：</w:t>
      </w:r>
    </w:p>
    <w:p w14:paraId="25442F69">
      <w:pPr>
        <w:numPr>
          <w:ilvl w:val="0"/>
          <w:numId w:val="6"/>
        </w:numPr>
        <w:tabs>
          <w:tab w:val="left" w:pos="720"/>
          <w:tab w:val="left" w:pos="900"/>
          <w:tab w:val="left" w:pos="1080"/>
        </w:tabs>
        <w:spacing w:line="360" w:lineRule="auto"/>
        <w:outlineLvl w:val="9"/>
        <w:rPr>
          <w:rFonts w:hint="eastAsia" w:ascii="宋体" w:hAnsi="宋体"/>
          <w:sz w:val="24"/>
        </w:rPr>
      </w:pPr>
      <w:r>
        <w:rPr>
          <w:rFonts w:hint="eastAsia" w:ascii="宋体" w:hAnsi="宋体"/>
          <w:sz w:val="24"/>
        </w:rPr>
        <w:t>甲方应当贯彻执行国家及当地省、市有关安全文明施工法规和要求。</w:t>
      </w:r>
    </w:p>
    <w:p w14:paraId="0541514D">
      <w:pPr>
        <w:tabs>
          <w:tab w:val="left" w:pos="720"/>
          <w:tab w:val="left" w:pos="900"/>
          <w:tab w:val="left" w:pos="1080"/>
        </w:tabs>
        <w:spacing w:line="360" w:lineRule="auto"/>
        <w:ind w:firstLine="480" w:firstLineChars="200"/>
        <w:outlineLvl w:val="9"/>
        <w:rPr>
          <w:rFonts w:hint="eastAsia" w:ascii="宋体" w:hAnsi="宋体"/>
          <w:sz w:val="24"/>
        </w:rPr>
      </w:pPr>
      <w:r>
        <w:rPr>
          <w:rFonts w:hint="eastAsia" w:ascii="宋体" w:hAnsi="宋体"/>
          <w:sz w:val="24"/>
        </w:rPr>
        <w:t>2.乙方应当贯彻执行国家及当地省、市有关安全文明施工法规和要求及甲方的一切安全生产管理制度，服从甲方的安全生产管理。</w:t>
      </w:r>
    </w:p>
    <w:p w14:paraId="37177E1E">
      <w:pPr>
        <w:tabs>
          <w:tab w:val="left" w:pos="720"/>
          <w:tab w:val="left" w:pos="900"/>
          <w:tab w:val="left" w:pos="1080"/>
        </w:tabs>
        <w:spacing w:line="360" w:lineRule="auto"/>
        <w:ind w:firstLine="480" w:firstLineChars="200"/>
        <w:outlineLvl w:val="9"/>
        <w:rPr>
          <w:rFonts w:hint="eastAsia" w:ascii="宋体" w:hAnsi="宋体"/>
          <w:sz w:val="24"/>
        </w:rPr>
      </w:pPr>
      <w:r>
        <w:rPr>
          <w:rFonts w:hint="eastAsia" w:ascii="宋体" w:hAnsi="宋体"/>
          <w:sz w:val="24"/>
        </w:rPr>
        <w:t>3.乙方及乙方人员应当满足国家及行业相关施工作业、服务资质要求和条件，严禁无资质施工作业。</w:t>
      </w:r>
    </w:p>
    <w:p w14:paraId="138E5FAA">
      <w:pPr>
        <w:tabs>
          <w:tab w:val="left" w:pos="720"/>
          <w:tab w:val="left" w:pos="900"/>
          <w:tab w:val="left" w:pos="1080"/>
        </w:tabs>
        <w:spacing w:line="360" w:lineRule="auto"/>
        <w:ind w:firstLine="480" w:firstLineChars="200"/>
        <w:outlineLvl w:val="9"/>
        <w:rPr>
          <w:rFonts w:hint="eastAsia" w:ascii="宋体" w:hAnsi="宋体"/>
          <w:sz w:val="24"/>
        </w:rPr>
      </w:pPr>
      <w:r>
        <w:rPr>
          <w:rFonts w:hint="eastAsia" w:ascii="宋体" w:hAnsi="宋体"/>
          <w:sz w:val="24"/>
        </w:rPr>
        <w:t>4.乙方应建立完善的职业健康安全管理体系，建立安全文明施工管理制度，制定突发事件应急预案和现场处置方案。</w:t>
      </w:r>
    </w:p>
    <w:p w14:paraId="11013642">
      <w:pPr>
        <w:tabs>
          <w:tab w:val="left" w:pos="720"/>
          <w:tab w:val="left" w:pos="900"/>
          <w:tab w:val="left" w:pos="1080"/>
        </w:tabs>
        <w:spacing w:line="360" w:lineRule="auto"/>
        <w:ind w:firstLine="480" w:firstLineChars="200"/>
        <w:outlineLvl w:val="9"/>
        <w:rPr>
          <w:rFonts w:hint="eastAsia" w:ascii="宋体" w:hAnsi="宋体"/>
          <w:sz w:val="24"/>
        </w:rPr>
      </w:pPr>
      <w:r>
        <w:rPr>
          <w:rFonts w:hint="eastAsia" w:ascii="宋体" w:hAnsi="宋体"/>
          <w:sz w:val="24"/>
        </w:rPr>
        <w:t>5.乙方应当确保合法合规用工，严禁私招乱雇及使用童工、超龄人员或其他国家禁止使用人员。</w:t>
      </w:r>
    </w:p>
    <w:p w14:paraId="30DC4F25">
      <w:pPr>
        <w:spacing w:line="360" w:lineRule="auto"/>
        <w:ind w:firstLine="480" w:firstLineChars="200"/>
        <w:outlineLvl w:val="9"/>
        <w:rPr>
          <w:rFonts w:hint="eastAsia" w:ascii="宋体" w:hAnsi="宋体"/>
          <w:sz w:val="24"/>
        </w:rPr>
      </w:pPr>
      <w:r>
        <w:rPr>
          <w:rFonts w:hint="eastAsia" w:ascii="宋体" w:hAnsi="宋体"/>
          <w:sz w:val="24"/>
        </w:rPr>
        <w:t>6.乙方进场前三个工作日应当先将现场负责人、施工人数、专职或兼职安全员、特种作业人员（电工、焊工、登高工、制冷工等）的资质上岗证件复印件，派工证明、从业资格证、购买商业保险清单等必须资料报予甲方备案，经甲方核实无误后方可进场。</w:t>
      </w:r>
    </w:p>
    <w:p w14:paraId="2E76D70F">
      <w:pPr>
        <w:spacing w:line="360" w:lineRule="auto"/>
        <w:ind w:firstLine="480" w:firstLineChars="200"/>
        <w:outlineLvl w:val="9"/>
        <w:rPr>
          <w:rFonts w:hint="eastAsia" w:ascii="宋体" w:hAnsi="宋体"/>
          <w:sz w:val="24"/>
        </w:rPr>
      </w:pPr>
      <w:r>
        <w:rPr>
          <w:rFonts w:hint="eastAsia" w:ascii="宋体" w:hAnsi="宋体"/>
          <w:sz w:val="24"/>
        </w:rPr>
        <w:t>7.乙方人员进行施工作业前，应当进行岗前安全生产、文明施工现场教育，要求教育面达到100%，并做好安全培训书面记录。乙方人员施工作业前应当根据岗位工种的需要，使用、佩戴合格的劳动保护品，包括但不限于安全带、绝缘鞋、绝缘手套、护目镜等，否则严禁上岗作业。</w:t>
      </w:r>
    </w:p>
    <w:p w14:paraId="485B0A67">
      <w:pPr>
        <w:tabs>
          <w:tab w:val="left" w:pos="720"/>
          <w:tab w:val="left" w:pos="900"/>
          <w:tab w:val="left" w:pos="1080"/>
        </w:tabs>
        <w:spacing w:line="360" w:lineRule="auto"/>
        <w:ind w:firstLine="480" w:firstLineChars="200"/>
        <w:outlineLvl w:val="9"/>
        <w:rPr>
          <w:rFonts w:hint="eastAsia" w:ascii="宋体" w:hAnsi="宋体"/>
          <w:sz w:val="24"/>
        </w:rPr>
      </w:pPr>
      <w:r>
        <w:rPr>
          <w:rFonts w:hint="eastAsia" w:ascii="宋体" w:hAnsi="宋体"/>
          <w:sz w:val="24"/>
        </w:rPr>
        <w:t>8．乙方应该对用水、用电、用火、用焊、用气、使用机器设备、使用运输工具、使用交通工具、设备材料堆放、垃圾处理等的安全负全责。乙方在使用相关机器设备设施前应当先检查合格后才能正常使用。如施工作业必须配备专职安全员，则乙方应配备安全员。</w:t>
      </w:r>
    </w:p>
    <w:p w14:paraId="5511DCA4">
      <w:pPr>
        <w:tabs>
          <w:tab w:val="left" w:pos="720"/>
          <w:tab w:val="left" w:pos="1080"/>
        </w:tabs>
        <w:spacing w:line="360" w:lineRule="auto"/>
        <w:ind w:firstLine="480" w:firstLineChars="200"/>
        <w:outlineLvl w:val="9"/>
        <w:rPr>
          <w:rFonts w:hint="eastAsia" w:ascii="宋体" w:hAnsi="宋体"/>
          <w:sz w:val="24"/>
        </w:rPr>
      </w:pPr>
      <w:r>
        <w:rPr>
          <w:rFonts w:hint="eastAsia" w:ascii="宋体" w:hAnsi="宋体"/>
          <w:sz w:val="24"/>
        </w:rPr>
        <w:t>9.乙方应当保证安装机械，堆放材料，易燃、易爆物品要分类、分库存放，制定措施，设专人负责，并注意保持防道路畅通，不压埋圈占消防器材。</w:t>
      </w:r>
    </w:p>
    <w:p w14:paraId="68D65851">
      <w:pPr>
        <w:tabs>
          <w:tab w:val="left" w:pos="720"/>
          <w:tab w:val="left" w:pos="900"/>
          <w:tab w:val="left" w:pos="1080"/>
        </w:tabs>
        <w:spacing w:line="360" w:lineRule="auto"/>
        <w:ind w:firstLine="480" w:firstLineChars="200"/>
        <w:outlineLvl w:val="9"/>
        <w:rPr>
          <w:rFonts w:hint="eastAsia" w:ascii="宋体" w:hAnsi="宋体"/>
          <w:sz w:val="24"/>
        </w:rPr>
      </w:pPr>
      <w:r>
        <w:rPr>
          <w:rFonts w:hint="eastAsia" w:ascii="宋体" w:hAnsi="宋体"/>
          <w:sz w:val="24"/>
        </w:rPr>
        <w:t>10.乙方应确保高空高危作业人员的安全，凡作业高度高于2米及以上，则施工人员必须佩戴安全帽和系安全带。严禁无资质、无保险、无劳动合同关系、无安全防护措施人员进行高空高危作业。严禁高空抛物、坠物。</w:t>
      </w:r>
    </w:p>
    <w:p w14:paraId="33D17803">
      <w:pPr>
        <w:tabs>
          <w:tab w:val="left" w:pos="720"/>
          <w:tab w:val="left" w:pos="900"/>
          <w:tab w:val="left" w:pos="1080"/>
        </w:tabs>
        <w:spacing w:line="360" w:lineRule="auto"/>
        <w:ind w:firstLine="480" w:firstLineChars="200"/>
        <w:outlineLvl w:val="9"/>
        <w:rPr>
          <w:rFonts w:hint="eastAsia" w:ascii="宋体" w:hAnsi="宋体"/>
          <w:sz w:val="24"/>
        </w:rPr>
      </w:pPr>
      <w:r>
        <w:rPr>
          <w:rFonts w:hint="eastAsia" w:ascii="宋体" w:hAnsi="宋体"/>
          <w:sz w:val="24"/>
        </w:rPr>
        <w:t>11.乙方施工作业过程中如存在吊装作业的，乙方应制定相关安全管理制度，确保进场设备验收合格，作业安全措施落实到位，且对作业全过程进行安全监管。</w:t>
      </w:r>
    </w:p>
    <w:p w14:paraId="024BE6EC">
      <w:pPr>
        <w:tabs>
          <w:tab w:val="left" w:pos="720"/>
          <w:tab w:val="left" w:pos="900"/>
          <w:tab w:val="left" w:pos="1080"/>
        </w:tabs>
        <w:spacing w:line="360" w:lineRule="auto"/>
        <w:ind w:firstLine="480" w:firstLineChars="200"/>
        <w:outlineLvl w:val="9"/>
        <w:rPr>
          <w:rFonts w:hint="eastAsia" w:ascii="宋体" w:hAnsi="宋体"/>
          <w:sz w:val="24"/>
        </w:rPr>
      </w:pPr>
      <w:r>
        <w:rPr>
          <w:rFonts w:hint="eastAsia" w:ascii="宋体" w:hAnsi="宋体"/>
          <w:sz w:val="24"/>
        </w:rPr>
        <w:t>12.乙方应在施工作业现场中设置明显标志和围档，并严禁无关人员进出。如有必要乙方应派专人看守，完工后或下班时应及时封闭好。非乙方人员在乙方施工区域内发生任何事故，均由乙方自行负责，并按国家的法律法规进行事故处理，甲方不承担任何责任。</w:t>
      </w:r>
    </w:p>
    <w:p w14:paraId="6C981B64">
      <w:pPr>
        <w:tabs>
          <w:tab w:val="left" w:pos="720"/>
          <w:tab w:val="left" w:pos="900"/>
          <w:tab w:val="left" w:pos="1080"/>
        </w:tabs>
        <w:spacing w:line="360" w:lineRule="auto"/>
        <w:ind w:firstLine="480" w:firstLineChars="200"/>
        <w:outlineLvl w:val="9"/>
        <w:rPr>
          <w:rFonts w:hint="eastAsia" w:ascii="宋体" w:hAnsi="宋体"/>
          <w:sz w:val="24"/>
        </w:rPr>
      </w:pPr>
      <w:r>
        <w:rPr>
          <w:rFonts w:hint="eastAsia" w:ascii="宋体" w:hAnsi="宋体"/>
          <w:sz w:val="24"/>
        </w:rPr>
        <w:t>13.乙方不得将项目拆包、违法转包、分包给不具备资质的单位或个人。</w:t>
      </w:r>
    </w:p>
    <w:p w14:paraId="11126D27">
      <w:pPr>
        <w:tabs>
          <w:tab w:val="left" w:pos="720"/>
          <w:tab w:val="left" w:pos="900"/>
          <w:tab w:val="left" w:pos="1080"/>
        </w:tabs>
        <w:spacing w:line="360" w:lineRule="auto"/>
        <w:ind w:firstLine="480" w:firstLineChars="200"/>
        <w:outlineLvl w:val="9"/>
        <w:rPr>
          <w:rFonts w:hint="eastAsia" w:ascii="宋体" w:hAnsi="宋体"/>
          <w:sz w:val="24"/>
        </w:rPr>
      </w:pPr>
      <w:r>
        <w:rPr>
          <w:rFonts w:hint="eastAsia" w:ascii="宋体" w:hAnsi="宋体"/>
          <w:sz w:val="24"/>
        </w:rPr>
        <w:t>14.乙方不得随意更换项目关键人员，关键人员离开施工作业现场应提前告知甲方，并办理相关审批手续。</w:t>
      </w:r>
    </w:p>
    <w:p w14:paraId="7DA8CEFD">
      <w:pPr>
        <w:tabs>
          <w:tab w:val="left" w:pos="720"/>
          <w:tab w:val="left" w:pos="900"/>
          <w:tab w:val="left" w:pos="1080"/>
        </w:tabs>
        <w:spacing w:line="360" w:lineRule="auto"/>
        <w:ind w:firstLine="480" w:firstLineChars="200"/>
        <w:outlineLvl w:val="9"/>
        <w:rPr>
          <w:rFonts w:hint="eastAsia" w:ascii="宋体" w:hAnsi="宋体"/>
          <w:sz w:val="24"/>
        </w:rPr>
      </w:pPr>
      <w:r>
        <w:rPr>
          <w:rFonts w:hint="eastAsia" w:ascii="宋体" w:hAnsi="宋体"/>
          <w:sz w:val="24"/>
        </w:rPr>
        <w:t>15.乙方应服从甲方及相关政府机构部门对安全施工作业的监督管理，对检查发现的安全隐患无条件进行整改，未经整改不得擅自施工作业。</w:t>
      </w:r>
    </w:p>
    <w:p w14:paraId="0EE8F915">
      <w:pPr>
        <w:numPr>
          <w:ilvl w:val="0"/>
          <w:numId w:val="5"/>
        </w:numPr>
        <w:spacing w:line="360" w:lineRule="auto"/>
        <w:outlineLvl w:val="9"/>
        <w:rPr>
          <w:rFonts w:hint="eastAsia" w:ascii="宋体" w:hAnsi="宋体"/>
          <w:b/>
          <w:bCs/>
          <w:sz w:val="24"/>
        </w:rPr>
      </w:pPr>
      <w:r>
        <w:rPr>
          <w:rFonts w:hint="eastAsia" w:ascii="宋体" w:hAnsi="宋体"/>
          <w:b/>
          <w:bCs/>
          <w:sz w:val="24"/>
        </w:rPr>
        <w:t>事故处理和违约责任：</w:t>
      </w:r>
    </w:p>
    <w:p w14:paraId="7D49ED4D">
      <w:pPr>
        <w:tabs>
          <w:tab w:val="left" w:pos="0"/>
          <w:tab w:val="left" w:pos="900"/>
        </w:tabs>
        <w:spacing w:line="360" w:lineRule="auto"/>
        <w:ind w:firstLine="480" w:firstLineChars="200"/>
        <w:outlineLvl w:val="9"/>
        <w:rPr>
          <w:rFonts w:hint="eastAsia" w:ascii="宋体" w:hAnsi="宋体"/>
          <w:sz w:val="24"/>
        </w:rPr>
      </w:pPr>
      <w:r>
        <w:rPr>
          <w:rFonts w:hint="eastAsia" w:ascii="宋体" w:hAnsi="宋体"/>
          <w:sz w:val="24"/>
        </w:rPr>
        <w:t>1.乙方违法本协议约定的，甲方有权根据违约程度大小，对乙方采取包括但不限于罚款(每次罚款金额在200元至10000元之间)、要求乙方停工、更换乙方人员、解除合同、追究违约责任、赔偿损失等措施。</w:t>
      </w:r>
    </w:p>
    <w:p w14:paraId="49533AF4">
      <w:pPr>
        <w:tabs>
          <w:tab w:val="left" w:pos="0"/>
          <w:tab w:val="left" w:pos="900"/>
        </w:tabs>
        <w:spacing w:line="360" w:lineRule="auto"/>
        <w:ind w:firstLine="480" w:firstLineChars="200"/>
        <w:outlineLvl w:val="9"/>
        <w:rPr>
          <w:rFonts w:hint="eastAsia" w:ascii="宋体" w:hAnsi="宋体"/>
          <w:sz w:val="24"/>
        </w:rPr>
      </w:pPr>
      <w:r>
        <w:rPr>
          <w:rFonts w:hint="eastAsia" w:ascii="宋体" w:hAnsi="宋体"/>
          <w:sz w:val="24"/>
        </w:rPr>
        <w:t>2.乙方在施工作业中发生安全生产事故的，乙方必须保护现场，乙方负责人迅速、准确汇报上级政府主管部门，隐瞒不报、拖报，乙方承担有关责任，乙方应就事故的处理情况及时通报甲方。</w:t>
      </w:r>
    </w:p>
    <w:p w14:paraId="25D10EF8">
      <w:pPr>
        <w:tabs>
          <w:tab w:val="left" w:pos="0"/>
          <w:tab w:val="left" w:pos="900"/>
        </w:tabs>
        <w:spacing w:line="360" w:lineRule="auto"/>
        <w:ind w:firstLine="480" w:firstLineChars="200"/>
        <w:outlineLvl w:val="9"/>
        <w:rPr>
          <w:rFonts w:hint="eastAsia" w:ascii="宋体" w:hAnsi="宋体"/>
          <w:sz w:val="24"/>
        </w:rPr>
      </w:pPr>
      <w:r>
        <w:rPr>
          <w:rFonts w:hint="eastAsia" w:ascii="宋体" w:hAnsi="宋体"/>
          <w:sz w:val="24"/>
        </w:rPr>
        <w:t>3.因乙方或乙方人员违反国家和本协议规定，出现违章指挥、违章作业或设备不完善等造成人员伤残、伤亡事故，概由乙方对伤残、伤亡人员及其他关联人员或单位承担全部赔偿或补偿责任并处理一切善后事宜，如对甲方造成损失的，甲方有权追究乙方责任。</w:t>
      </w:r>
    </w:p>
    <w:p w14:paraId="562F6F4E">
      <w:pPr>
        <w:tabs>
          <w:tab w:val="left" w:pos="0"/>
          <w:tab w:val="left" w:pos="900"/>
        </w:tabs>
        <w:spacing w:line="360" w:lineRule="auto"/>
        <w:ind w:firstLine="480" w:firstLineChars="200"/>
        <w:outlineLvl w:val="9"/>
        <w:rPr>
          <w:rFonts w:hint="eastAsia" w:ascii="宋体" w:hAnsi="宋体"/>
          <w:sz w:val="24"/>
        </w:rPr>
      </w:pPr>
      <w:r>
        <w:rPr>
          <w:rFonts w:hint="eastAsia" w:ascii="宋体" w:hAnsi="宋体"/>
          <w:sz w:val="24"/>
        </w:rPr>
        <w:t>4.乙方违规施工作业，造成有关行政执法部门罚款或停工处理的，乙方应积极配合主动接受处理，对甲方造成负面影响的，甲方有权追究乙方违约责任。</w:t>
      </w:r>
    </w:p>
    <w:p w14:paraId="01C2B836">
      <w:pPr>
        <w:tabs>
          <w:tab w:val="left" w:pos="0"/>
          <w:tab w:val="left" w:pos="900"/>
        </w:tabs>
        <w:spacing w:line="360" w:lineRule="auto"/>
        <w:ind w:firstLine="480" w:firstLineChars="200"/>
        <w:outlineLvl w:val="9"/>
        <w:rPr>
          <w:rFonts w:hint="eastAsia" w:ascii="宋体" w:hAnsi="宋体"/>
          <w:sz w:val="24"/>
        </w:rPr>
      </w:pPr>
      <w:r>
        <w:rPr>
          <w:rFonts w:hint="eastAsia" w:ascii="宋体" w:hAnsi="宋体"/>
          <w:sz w:val="24"/>
        </w:rPr>
        <w:t>5.因乙方或乙方人员引起的治安、火灾及交通安全事故，概由乙方对伤残、伤亡人员及其他关联人员或单位承担全部赔偿或补偿责任并处理一切善后事宜，如对甲方造成损失的，甲方有权追究乙方责任。</w:t>
      </w:r>
    </w:p>
    <w:p w14:paraId="1616D798">
      <w:pPr>
        <w:tabs>
          <w:tab w:val="left" w:pos="0"/>
          <w:tab w:val="left" w:pos="900"/>
        </w:tabs>
        <w:spacing w:line="360" w:lineRule="auto"/>
        <w:ind w:firstLine="480" w:firstLineChars="200"/>
        <w:outlineLvl w:val="9"/>
        <w:rPr>
          <w:rFonts w:hint="eastAsia" w:ascii="宋体" w:hAnsi="宋体"/>
          <w:sz w:val="24"/>
        </w:rPr>
      </w:pPr>
      <w:r>
        <w:rPr>
          <w:rFonts w:hint="eastAsia" w:ascii="宋体" w:hAnsi="宋体"/>
          <w:sz w:val="24"/>
        </w:rPr>
        <w:t>6.如乙方对事故不及时、有效处理，导致伤残、伤亡人员及其亲属进行闹事、上访、投诉、找媒体曝光等，对甲方造成负面影响的，甲方有权追究乙方违约责任。</w:t>
      </w:r>
    </w:p>
    <w:p w14:paraId="14003033">
      <w:pPr>
        <w:tabs>
          <w:tab w:val="left" w:pos="0"/>
          <w:tab w:val="left" w:pos="900"/>
        </w:tabs>
        <w:spacing w:line="360" w:lineRule="auto"/>
        <w:ind w:firstLine="482" w:firstLineChars="200"/>
        <w:outlineLvl w:val="9"/>
        <w:rPr>
          <w:rFonts w:hint="eastAsia" w:ascii="宋体" w:hAnsi="宋体"/>
          <w:b/>
          <w:sz w:val="24"/>
        </w:rPr>
      </w:pPr>
      <w:r>
        <w:rPr>
          <w:rFonts w:hint="eastAsia" w:ascii="宋体" w:hAnsi="宋体"/>
          <w:b/>
          <w:sz w:val="24"/>
        </w:rPr>
        <w:t>四、其他</w:t>
      </w:r>
    </w:p>
    <w:p w14:paraId="5F802720">
      <w:pPr>
        <w:tabs>
          <w:tab w:val="left" w:pos="0"/>
          <w:tab w:val="left" w:pos="900"/>
        </w:tabs>
        <w:spacing w:line="360" w:lineRule="auto"/>
        <w:ind w:firstLine="480" w:firstLineChars="200"/>
        <w:outlineLvl w:val="9"/>
        <w:rPr>
          <w:rFonts w:hint="eastAsia" w:ascii="宋体" w:hAnsi="宋体"/>
          <w:sz w:val="24"/>
        </w:rPr>
      </w:pPr>
      <w:r>
        <w:rPr>
          <w:rFonts w:hint="eastAsia" w:ascii="宋体" w:hAnsi="宋体"/>
          <w:sz w:val="24"/>
        </w:rPr>
        <w:t>1.</w:t>
      </w:r>
      <w:r>
        <w:rPr>
          <w:rFonts w:hint="eastAsia" w:ascii="宋体" w:hAnsi="宋体"/>
          <w:sz w:val="24"/>
          <w:lang w:val="en-US" w:eastAsia="zh-CN"/>
        </w:rPr>
        <w:t>协议有效期：本协议有效期与主合同一致，</w:t>
      </w:r>
      <w:r>
        <w:rPr>
          <w:rFonts w:hint="eastAsia" w:ascii="宋体" w:hAnsi="宋体"/>
          <w:sz w:val="24"/>
        </w:rPr>
        <w:t>本协议与合同具有同等法律效力。</w:t>
      </w:r>
    </w:p>
    <w:p w14:paraId="47727921">
      <w:pPr>
        <w:tabs>
          <w:tab w:val="left" w:pos="0"/>
          <w:tab w:val="left" w:pos="900"/>
        </w:tabs>
        <w:spacing w:line="360" w:lineRule="auto"/>
        <w:ind w:firstLine="520" w:firstLineChars="200"/>
        <w:outlineLvl w:val="9"/>
        <w:rPr>
          <w:rFonts w:hint="default" w:ascii="宋体" w:hAnsi="宋体" w:eastAsia="宋体"/>
          <w:sz w:val="24"/>
          <w:lang w:val="en-US" w:eastAsia="zh-CN"/>
        </w:rPr>
      </w:pPr>
      <w:r>
        <w:rPr>
          <w:rFonts w:hint="eastAsia" w:ascii="宋体" w:hAnsi="宋体" w:cs="仿宋"/>
          <w:bCs/>
          <w:sz w:val="26"/>
          <w:szCs w:val="26"/>
          <w:lang w:val="en-US" w:eastAsia="zh-CN"/>
        </w:rPr>
        <w:t>2.</w:t>
      </w:r>
      <w:r>
        <w:rPr>
          <w:rFonts w:hint="eastAsia" w:ascii="宋体" w:hAnsi="宋体"/>
          <w:sz w:val="24"/>
        </w:rPr>
        <w:t>本协议一式三份，甲方持有两份，乙方持有一份。经双方签章后生效。</w:t>
      </w:r>
    </w:p>
    <w:p w14:paraId="68F068CE">
      <w:pPr>
        <w:pStyle w:val="7"/>
        <w:spacing w:line="360" w:lineRule="auto"/>
        <w:ind w:firstLine="480"/>
        <w:outlineLvl w:val="9"/>
        <w:rPr>
          <w:rFonts w:hint="eastAsia" w:ascii="仿宋" w:hAnsi="仿宋" w:eastAsia="仿宋" w:cs="仿宋"/>
          <w:i/>
          <w:iCs/>
          <w:sz w:val="24"/>
        </w:rPr>
      </w:pPr>
      <w:r>
        <w:rPr>
          <w:rFonts w:hint="eastAsia" w:ascii="仿宋" w:hAnsi="仿宋" w:eastAsia="仿宋" w:cs="仿宋"/>
          <w:i/>
          <w:iCs/>
          <w:sz w:val="24"/>
        </w:rPr>
        <w:t>（以下无正文）</w:t>
      </w:r>
    </w:p>
    <w:p w14:paraId="0DAD432C">
      <w:pPr>
        <w:pStyle w:val="7"/>
        <w:spacing w:line="360" w:lineRule="auto"/>
        <w:ind w:firstLine="480"/>
        <w:outlineLvl w:val="9"/>
        <w:rPr>
          <w:rFonts w:hint="eastAsia" w:ascii="宋体" w:hAnsi="宋体"/>
          <w:sz w:val="24"/>
        </w:rPr>
      </w:pPr>
    </w:p>
    <w:p w14:paraId="4A132271">
      <w:pPr>
        <w:tabs>
          <w:tab w:val="left" w:pos="720"/>
        </w:tabs>
        <w:spacing w:line="480" w:lineRule="auto"/>
        <w:outlineLvl w:val="9"/>
        <w:rPr>
          <w:rFonts w:hint="eastAsia" w:ascii="宋体" w:hAnsi="宋体"/>
          <w:sz w:val="24"/>
        </w:rPr>
      </w:pPr>
      <w:r>
        <w:rPr>
          <w:rFonts w:hint="eastAsia" w:ascii="宋体" w:hAnsi="宋体"/>
          <w:sz w:val="24"/>
        </w:rPr>
        <w:t>甲方：</w:t>
      </w:r>
      <w:r>
        <w:rPr>
          <w:rFonts w:hint="eastAsia" w:ascii="宋体" w:hAnsi="宋体"/>
          <w:sz w:val="24"/>
          <w:lang w:eastAsia="zh-CN"/>
        </w:rPr>
        <w:t>深圳市方大物业管理有限公司</w:t>
      </w:r>
      <w:r>
        <w:rPr>
          <w:rFonts w:hint="eastAsia" w:ascii="宋体" w:hAnsi="宋体"/>
          <w:sz w:val="24"/>
          <w:lang w:val="en-US" w:eastAsia="zh-CN"/>
        </w:rPr>
        <w:t xml:space="preserve">            </w:t>
      </w:r>
      <w:r>
        <w:rPr>
          <w:rFonts w:hint="eastAsia" w:ascii="宋体" w:hAnsi="宋体"/>
          <w:sz w:val="24"/>
        </w:rPr>
        <w:t>乙方：</w:t>
      </w:r>
    </w:p>
    <w:p w14:paraId="6D50685B">
      <w:pPr>
        <w:tabs>
          <w:tab w:val="left" w:pos="720"/>
        </w:tabs>
        <w:spacing w:line="480" w:lineRule="auto"/>
        <w:outlineLvl w:val="9"/>
        <w:rPr>
          <w:rFonts w:hint="eastAsia" w:ascii="宋体" w:hAnsi="宋体"/>
          <w:sz w:val="24"/>
        </w:rPr>
      </w:pPr>
      <w:r>
        <w:rPr>
          <w:rFonts w:hint="eastAsia" w:ascii="宋体" w:hAnsi="宋体"/>
          <w:sz w:val="24"/>
          <w:lang w:eastAsia="zh-CN"/>
        </w:rPr>
        <w:t>授权代理人</w: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lang w:eastAsia="zh-CN"/>
        </w:rPr>
        <w:t>授权代理人</w:t>
      </w:r>
      <w:r>
        <w:rPr>
          <w:rFonts w:hint="eastAsia" w:ascii="宋体" w:hAnsi="宋体"/>
          <w:sz w:val="24"/>
        </w:rPr>
        <w:t>：</w:t>
      </w:r>
    </w:p>
    <w:p w14:paraId="17A5D8DF">
      <w:pPr>
        <w:spacing w:line="480" w:lineRule="auto"/>
        <w:outlineLvl w:val="9"/>
        <w:rPr>
          <w:rFonts w:hint="eastAsia" w:ascii="宋体" w:hAnsi="宋体"/>
          <w:sz w:val="24"/>
          <w:lang w:eastAsia="zh-CN"/>
        </w:rPr>
      </w:pPr>
      <w:r>
        <w:rPr>
          <w:rFonts w:hint="eastAsia" w:ascii="宋体" w:hAnsi="宋体"/>
          <w:sz w:val="24"/>
          <w:lang w:eastAsia="zh-CN"/>
        </w:rPr>
        <w:t>盖章：</w:t>
      </w:r>
      <w:r>
        <w:rPr>
          <w:rFonts w:hint="eastAsia" w:ascii="宋体" w:hAnsi="宋体"/>
          <w:sz w:val="24"/>
          <w:lang w:val="en-US" w:eastAsia="zh-CN"/>
        </w:rPr>
        <w:t xml:space="preserve">                                      </w:t>
      </w:r>
      <w:r>
        <w:rPr>
          <w:rFonts w:hint="eastAsia" w:ascii="宋体" w:hAnsi="宋体"/>
          <w:sz w:val="24"/>
          <w:lang w:eastAsia="zh-CN"/>
        </w:rPr>
        <w:t>盖章：</w:t>
      </w:r>
    </w:p>
    <w:p w14:paraId="3E3A5EB1">
      <w:pPr>
        <w:spacing w:line="480" w:lineRule="auto"/>
        <w:outlineLvl w:val="9"/>
      </w:pPr>
      <w:r>
        <w:rPr>
          <w:rFonts w:hint="eastAsia" w:ascii="宋体" w:hAnsi="宋体"/>
          <w:sz w:val="24"/>
        </w:rPr>
        <w:t>日期：</w:t>
      </w:r>
      <w:r>
        <w:rPr>
          <w:rFonts w:hint="eastAsia" w:ascii="宋体" w:hAnsi="宋体"/>
          <w:sz w:val="24"/>
          <w:u w:val="single"/>
          <w:lang w:val="en-US" w:eastAsia="zh-CN"/>
        </w:rPr>
        <w:t>2026</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r>
        <w:rPr>
          <w:rFonts w:hint="eastAsia" w:ascii="宋体" w:hAnsi="宋体"/>
          <w:sz w:val="24"/>
          <w:lang w:val="en-US" w:eastAsia="zh-CN"/>
        </w:rPr>
        <w:t xml:space="preserve">                      </w:t>
      </w:r>
      <w:r>
        <w:rPr>
          <w:rFonts w:hint="eastAsia" w:ascii="宋体" w:hAnsi="宋体"/>
          <w:sz w:val="24"/>
        </w:rPr>
        <w:t>日期：</w:t>
      </w:r>
      <w:r>
        <w:rPr>
          <w:rFonts w:hint="eastAsia" w:ascii="宋体" w:hAnsi="宋体"/>
          <w:sz w:val="24"/>
          <w:u w:val="single"/>
          <w:lang w:val="en-US" w:eastAsia="zh-CN"/>
        </w:rPr>
        <w:t>2026</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290ED655">
      <w:pPr>
        <w:outlineLvl w:val="9"/>
        <w:rPr>
          <w:rFonts w:hint="eastAsia"/>
        </w:rPr>
      </w:pPr>
      <w:r>
        <w:rPr>
          <w:rFonts w:hint="eastAsia"/>
        </w:rPr>
        <w:br w:type="page"/>
      </w:r>
    </w:p>
    <w:p w14:paraId="1F749A4E">
      <w:pPr>
        <w:pStyle w:val="4"/>
        <w:bidi w:val="0"/>
        <w:rPr>
          <w:rFonts w:hint="eastAsia" w:ascii="宋体" w:hAnsi="宋体" w:eastAsia="宋体" w:cs="宋体"/>
          <w:b w:val="0"/>
          <w:bCs/>
          <w:sz w:val="24"/>
          <w:szCs w:val="24"/>
        </w:rPr>
      </w:pPr>
      <w:bookmarkStart w:id="105" w:name="_Toc5642"/>
      <w:r>
        <w:rPr>
          <w:rFonts w:hint="eastAsia" w:ascii="宋体" w:hAnsi="宋体" w:eastAsia="宋体" w:cs="宋体"/>
          <w:b w:val="0"/>
          <w:bCs/>
          <w:sz w:val="24"/>
          <w:szCs w:val="24"/>
        </w:rPr>
        <w:t>附件</w:t>
      </w:r>
      <w:r>
        <w:rPr>
          <w:rFonts w:hint="eastAsia" w:ascii="宋体" w:hAnsi="宋体" w:eastAsia="宋体" w:cs="宋体"/>
          <w:b w:val="0"/>
          <w:bCs/>
          <w:sz w:val="24"/>
          <w:szCs w:val="24"/>
          <w:lang w:eastAsia="zh-CN"/>
        </w:rPr>
        <w:t>四</w:t>
      </w:r>
      <w:r>
        <w:rPr>
          <w:rFonts w:hint="eastAsia" w:ascii="宋体" w:hAnsi="宋体" w:eastAsia="宋体" w:cs="宋体"/>
          <w:b w:val="0"/>
          <w:bCs/>
          <w:sz w:val="24"/>
          <w:szCs w:val="24"/>
        </w:rPr>
        <w:t>：环境和职业健康安全协议书</w:t>
      </w:r>
      <w:bookmarkEnd w:id="105"/>
    </w:p>
    <w:p w14:paraId="7279637E">
      <w:pPr>
        <w:keepNext w:val="0"/>
        <w:keepLines w:val="0"/>
        <w:pageBreakBefore w:val="0"/>
        <w:widowControl w:val="0"/>
        <w:kinsoku/>
        <w:wordWrap/>
        <w:overflowPunct/>
        <w:topLinePunct w:val="0"/>
        <w:autoSpaceDE/>
        <w:autoSpaceDN/>
        <w:bidi w:val="0"/>
        <w:adjustRightInd/>
        <w:snapToGrid w:val="0"/>
        <w:spacing w:line="360" w:lineRule="auto"/>
        <w:jc w:val="center"/>
        <w:rPr>
          <w:rFonts w:hint="eastAsia" w:hAnsi="宋体"/>
          <w:b/>
          <w:kern w:val="0"/>
          <w:sz w:val="32"/>
          <w:szCs w:val="32"/>
        </w:rPr>
      </w:pPr>
      <w:r>
        <w:rPr>
          <w:rFonts w:hint="eastAsia" w:ascii="宋体" w:hAnsi="宋体" w:eastAsia="宋体" w:cs="宋体"/>
          <w:b/>
          <w:bCs w:val="0"/>
          <w:sz w:val="32"/>
          <w:szCs w:val="32"/>
        </w:rPr>
        <w:t>环境和职业健康安全协议书</w:t>
      </w:r>
    </w:p>
    <w:p w14:paraId="341E951A">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甲方：</w:t>
      </w:r>
      <w:r>
        <w:rPr>
          <w:rFonts w:hint="eastAsia" w:ascii="宋体" w:hAnsi="宋体"/>
          <w:sz w:val="24"/>
          <w:szCs w:val="24"/>
          <w:lang w:eastAsia="zh-CN"/>
        </w:rPr>
        <w:t>深圳市方大物业管理有限公司</w:t>
      </w:r>
      <w:r>
        <w:rPr>
          <w:rFonts w:hint="eastAsia" w:ascii="宋体" w:hAnsi="宋体"/>
          <w:sz w:val="24"/>
          <w:szCs w:val="24"/>
        </w:rPr>
        <w:t xml:space="preserve">           （以下简称甲方）</w:t>
      </w:r>
    </w:p>
    <w:p w14:paraId="13B41BD4">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乙方：</w:t>
      </w:r>
      <w:r>
        <w:rPr>
          <w:rFonts w:hint="eastAsia" w:ascii="宋体" w:hAnsi="宋体"/>
          <w:sz w:val="24"/>
          <w:szCs w:val="24"/>
          <w:lang w:val="en-US" w:eastAsia="zh-CN"/>
        </w:rPr>
        <w:t xml:space="preserve">                           </w:t>
      </w:r>
      <w:r>
        <w:rPr>
          <w:rFonts w:hint="eastAsia" w:ascii="宋体" w:hAnsi="宋体"/>
          <w:sz w:val="24"/>
          <w:szCs w:val="24"/>
        </w:rPr>
        <w:t xml:space="preserve">       </w:t>
      </w:r>
      <w:r>
        <w:rPr>
          <w:rFonts w:hint="eastAsia" w:ascii="宋体" w:hAnsi="宋体"/>
          <w:sz w:val="24"/>
          <w:szCs w:val="24"/>
          <w:lang w:val="en-US" w:eastAsia="zh-CN"/>
        </w:rPr>
        <w:t xml:space="preserve">   </w:t>
      </w:r>
      <w:r>
        <w:rPr>
          <w:rFonts w:hint="eastAsia" w:ascii="宋体" w:hAnsi="宋体"/>
          <w:sz w:val="24"/>
          <w:szCs w:val="24"/>
        </w:rPr>
        <w:t>（以下简称乙方）</w:t>
      </w:r>
    </w:p>
    <w:p w14:paraId="2C0A99B5">
      <w:pPr>
        <w:keepNext w:val="0"/>
        <w:keepLines w:val="0"/>
        <w:pageBreakBefore w:val="0"/>
        <w:widowControl w:val="0"/>
        <w:kinsoku/>
        <w:wordWrap/>
        <w:overflowPunct/>
        <w:topLinePunct w:val="0"/>
        <w:autoSpaceDE/>
        <w:autoSpaceDN/>
        <w:bidi w:val="0"/>
        <w:adjustRightInd/>
        <w:snapToGrid w:val="0"/>
        <w:spacing w:line="408" w:lineRule="auto"/>
        <w:ind w:firstLine="630"/>
        <w:textAlignment w:val="baseline"/>
        <w:rPr>
          <w:rFonts w:hint="eastAsia" w:ascii="宋体" w:hAnsi="宋体"/>
          <w:sz w:val="24"/>
          <w:szCs w:val="24"/>
        </w:rPr>
      </w:pPr>
      <w:r>
        <w:rPr>
          <w:rFonts w:hint="eastAsia" w:ascii="宋体" w:hAnsi="宋体"/>
          <w:sz w:val="24"/>
          <w:szCs w:val="24"/>
        </w:rPr>
        <w:t>为了更好地落实甲方建立环境管理体系（ISO14001：2015）及职业健康安全管理体系（ISO45001：2018）的要求，确保乙方为甲方提供产品和服务过程中减少对环境的污染、资源的浪费，确保作业人员的职业健康安全，明确甲乙双方的权利、义务和责任，以符合甲方环境和职业健康安全方针。现甲乙双方依照《中华人民共和国</w:t>
      </w:r>
      <w:r>
        <w:rPr>
          <w:rFonts w:hint="eastAsia" w:ascii="宋体" w:hAnsi="宋体"/>
          <w:sz w:val="24"/>
          <w:szCs w:val="24"/>
          <w:lang w:eastAsia="zh-CN"/>
        </w:rPr>
        <w:t>民法典</w:t>
      </w:r>
      <w:r>
        <w:rPr>
          <w:rFonts w:hint="eastAsia" w:ascii="宋体" w:hAnsi="宋体"/>
          <w:sz w:val="24"/>
          <w:szCs w:val="24"/>
        </w:rPr>
        <w:t>》及有关</w:t>
      </w:r>
      <w:r>
        <w:rPr>
          <w:rFonts w:hint="eastAsia" w:ascii="宋体" w:hAnsi="宋体"/>
          <w:sz w:val="24"/>
          <w:szCs w:val="24"/>
          <w:lang w:eastAsia="zh-CN"/>
        </w:rPr>
        <w:t>法律法规</w:t>
      </w:r>
      <w:r>
        <w:rPr>
          <w:rFonts w:hint="eastAsia" w:ascii="宋体" w:hAnsi="宋体"/>
          <w:sz w:val="24"/>
          <w:szCs w:val="24"/>
        </w:rPr>
        <w:t>的规定，在平等、自愿、协商一致的基础上，特签订此协议书，以期实现甲方厂区良好</w:t>
      </w:r>
      <w:r>
        <w:rPr>
          <w:rFonts w:hint="eastAsia" w:ascii="宋体" w:hAnsi="宋体"/>
          <w:sz w:val="24"/>
          <w:szCs w:val="24"/>
          <w:lang w:eastAsia="zh-CN"/>
        </w:rPr>
        <w:t>的</w:t>
      </w:r>
      <w:r>
        <w:rPr>
          <w:rFonts w:hint="eastAsia" w:ascii="宋体" w:hAnsi="宋体"/>
          <w:sz w:val="24"/>
          <w:szCs w:val="24"/>
        </w:rPr>
        <w:t xml:space="preserve">环境绩效及乙方作业的职业健康安全。  </w:t>
      </w:r>
    </w:p>
    <w:p w14:paraId="33514656">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b/>
          <w:bCs/>
          <w:sz w:val="24"/>
          <w:szCs w:val="24"/>
        </w:rPr>
      </w:pPr>
      <w:r>
        <w:rPr>
          <w:rFonts w:hint="eastAsia" w:ascii="宋体" w:hAnsi="宋体"/>
          <w:b/>
          <w:bCs/>
          <w:sz w:val="24"/>
          <w:szCs w:val="24"/>
        </w:rPr>
        <w:t>一、适用范围</w:t>
      </w:r>
    </w:p>
    <w:p w14:paraId="4D0A9884">
      <w:pPr>
        <w:keepNext w:val="0"/>
        <w:keepLines w:val="0"/>
        <w:pageBreakBefore w:val="0"/>
        <w:widowControl w:val="0"/>
        <w:kinsoku/>
        <w:wordWrap/>
        <w:overflowPunct/>
        <w:topLinePunct w:val="0"/>
        <w:autoSpaceDE/>
        <w:autoSpaceDN/>
        <w:bidi w:val="0"/>
        <w:adjustRightInd/>
        <w:snapToGrid w:val="0"/>
        <w:spacing w:line="408" w:lineRule="auto"/>
        <w:ind w:firstLine="480" w:firstLineChars="200"/>
        <w:textAlignment w:val="baseline"/>
        <w:rPr>
          <w:rFonts w:hint="eastAsia" w:ascii="宋体" w:hAnsi="宋体"/>
          <w:sz w:val="24"/>
          <w:szCs w:val="24"/>
        </w:rPr>
      </w:pPr>
      <w:r>
        <w:rPr>
          <w:rFonts w:hint="eastAsia" w:ascii="宋体" w:hAnsi="宋体"/>
          <w:sz w:val="24"/>
          <w:szCs w:val="24"/>
        </w:rPr>
        <w:t>本协议适用于有关物资的供应方、工程承包方、废弃物收购商、回收处理商、维保单位、服务商及个体供应商人员和车辆。</w:t>
      </w:r>
    </w:p>
    <w:p w14:paraId="4705B48C">
      <w:pPr>
        <w:keepNext w:val="0"/>
        <w:keepLines w:val="0"/>
        <w:pageBreakBefore w:val="0"/>
        <w:widowControl w:val="0"/>
        <w:numPr>
          <w:ilvl w:val="0"/>
          <w:numId w:val="7"/>
        </w:numPr>
        <w:kinsoku/>
        <w:wordWrap/>
        <w:overflowPunct/>
        <w:topLinePunct w:val="0"/>
        <w:autoSpaceDE/>
        <w:autoSpaceDN/>
        <w:bidi w:val="0"/>
        <w:adjustRightInd/>
        <w:snapToGrid w:val="0"/>
        <w:spacing w:line="408" w:lineRule="auto"/>
        <w:textAlignment w:val="baseline"/>
        <w:rPr>
          <w:rFonts w:hint="eastAsia" w:ascii="宋体" w:hAnsi="宋体"/>
          <w:b/>
          <w:bCs/>
          <w:sz w:val="24"/>
          <w:szCs w:val="24"/>
        </w:rPr>
      </w:pPr>
      <w:r>
        <w:rPr>
          <w:rFonts w:hint="eastAsia" w:ascii="宋体" w:hAnsi="宋体"/>
          <w:b/>
          <w:bCs/>
          <w:sz w:val="24"/>
          <w:szCs w:val="24"/>
        </w:rPr>
        <w:t>甲方的权利</w:t>
      </w:r>
    </w:p>
    <w:p w14:paraId="6598075C">
      <w:pPr>
        <w:keepNext w:val="0"/>
        <w:keepLines w:val="0"/>
        <w:pageBreakBefore w:val="0"/>
        <w:widowControl w:val="0"/>
        <w:numPr>
          <w:ilvl w:val="0"/>
          <w:numId w:val="0"/>
        </w:numPr>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1．甲方有权进入乙方生产作业场所检查环境卫生工作，调阅有关资料，向有关单位和人员了解情况，并可要求乙方负责人员对相关事宜作出解释。</w:t>
      </w:r>
    </w:p>
    <w:p w14:paraId="36B3E9F5">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2．甲方有权检查乙方的资质和乙方特种从业人员是否持有从事该特种工作的上岗证。</w:t>
      </w:r>
    </w:p>
    <w:p w14:paraId="023AC9CA">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3．甲方有权对检查中发现的污染环境、违章作业、危险作业等违法生产行为，当场予以纠正或者要求乙方限期改正。</w:t>
      </w:r>
    </w:p>
    <w:p w14:paraId="3B91EC6D">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4．甲方有权对检查中发现的事故隐患，责令乙方立即排除或者对乙方下达限期整改意见。</w:t>
      </w:r>
    </w:p>
    <w:p w14:paraId="4BAD71C9">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5．甲方有权对乙方在甲方管理范围内的访问和交流等可能影响甲方生产环境和安全的活动行为进行监督、管理。</w:t>
      </w:r>
    </w:p>
    <w:p w14:paraId="26FCDCDA">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b/>
          <w:bCs/>
          <w:sz w:val="24"/>
          <w:szCs w:val="24"/>
        </w:rPr>
      </w:pPr>
      <w:r>
        <w:rPr>
          <w:rFonts w:hint="eastAsia" w:ascii="宋体" w:hAnsi="宋体"/>
          <w:b/>
          <w:bCs/>
          <w:sz w:val="24"/>
          <w:szCs w:val="24"/>
        </w:rPr>
        <w:t>三、乙方的权利</w:t>
      </w:r>
    </w:p>
    <w:p w14:paraId="59E571D3">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1．乙方有权依法自主开展环境和安全生产管理工作。</w:t>
      </w:r>
    </w:p>
    <w:p w14:paraId="436BF572">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2．乙方有权要求甲方统一协调</w:t>
      </w:r>
      <w:r>
        <w:rPr>
          <w:rFonts w:hint="eastAsia" w:ascii="宋体" w:hAnsi="宋体"/>
          <w:sz w:val="24"/>
          <w:szCs w:val="24"/>
          <w:lang w:eastAsia="zh-CN"/>
        </w:rPr>
        <w:t>涉及</w:t>
      </w:r>
      <w:r>
        <w:rPr>
          <w:rFonts w:hint="eastAsia" w:ascii="宋体" w:hAnsi="宋体"/>
          <w:sz w:val="24"/>
          <w:szCs w:val="24"/>
        </w:rPr>
        <w:t>双方的重大环境和安全生产问题。</w:t>
      </w:r>
    </w:p>
    <w:p w14:paraId="5F11A9A7">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3．乙方有权要求被告知甲方的重大环境因素和高风险危险源。</w:t>
      </w:r>
    </w:p>
    <w:p w14:paraId="7DA8A35A">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b/>
          <w:bCs/>
          <w:sz w:val="24"/>
          <w:szCs w:val="24"/>
        </w:rPr>
      </w:pPr>
      <w:r>
        <w:rPr>
          <w:rFonts w:hint="eastAsia" w:ascii="宋体" w:hAnsi="宋体"/>
          <w:b/>
          <w:bCs/>
          <w:sz w:val="24"/>
          <w:szCs w:val="24"/>
        </w:rPr>
        <w:t>四、甲方应承担的责任和义务</w:t>
      </w:r>
    </w:p>
    <w:p w14:paraId="51250E28">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1．为乙方介绍项目的现场和周围环境，以及甲方的管理制度和要求。</w:t>
      </w:r>
    </w:p>
    <w:p w14:paraId="2AB05D0C">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2．按照《中华人民共和国环境保护法》和《中华人民共和国安全生产法》的规定，对乙方的环境和安全生产工作统一协调、管理。</w:t>
      </w:r>
    </w:p>
    <w:p w14:paraId="6FD52DBC">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3．负责对乙方人员进行环境保护及职业健康安全方面的进场教育。</w:t>
      </w:r>
    </w:p>
    <w:p w14:paraId="15D5F99F">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4．有责任将重大环境因素和高风险危险源告知乙方。</w:t>
      </w:r>
    </w:p>
    <w:p w14:paraId="0714D1C6">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b/>
          <w:bCs/>
          <w:sz w:val="24"/>
          <w:szCs w:val="24"/>
        </w:rPr>
      </w:pPr>
      <w:r>
        <w:rPr>
          <w:rFonts w:hint="eastAsia" w:ascii="宋体" w:hAnsi="宋体"/>
          <w:b/>
          <w:bCs/>
          <w:sz w:val="24"/>
          <w:szCs w:val="24"/>
        </w:rPr>
        <w:t>五、乙方应承担的责任和义务</w:t>
      </w:r>
    </w:p>
    <w:p w14:paraId="28E40D0E">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（一）环境管理方面的义务</w:t>
      </w:r>
    </w:p>
    <w:p w14:paraId="333DEFAC">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1．相关方（施工单位）负责落实施工阶段的环保要求及施工过程中环保措施，建立健全环境控制制度，主要包括：</w:t>
      </w:r>
    </w:p>
    <w:p w14:paraId="3D4D05FD">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使用机械设备可能产生噪声污染时，向周围生活环境排放施工噪声应符合国家规定的建筑施工厂界环境噪声排放标准。必要时应在开工15天以前向当地环保部门申请工程项目名称、施工场所和期限，可能产生的环境噪声值以及产生的环境噪声污染防范措施情况。</w:t>
      </w:r>
    </w:p>
    <w:p w14:paraId="4E44A2A0">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（2）施工方案优先考虑采用无污染或少污染、无危害或少危害的生产工艺、生产与施工设备、先进的施工方法等，不得采用国家或地方已禁止使用的生产工艺与施工设备。</w:t>
      </w:r>
    </w:p>
    <w:p w14:paraId="47824400">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（3）保护施工现场周围的环境，防止对自然环境造成不应有的破坏。</w:t>
      </w:r>
    </w:p>
    <w:p w14:paraId="1014C795">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（4）防止粉尘、噪声、振动等对周围生活居住区的污染和危害。</w:t>
      </w:r>
    </w:p>
    <w:p w14:paraId="5A66C672">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（5）合理处理建筑施工中产生的固体废弃物。工程竣工后，施工单位应当修整恢复在建设过程中受到破坏的环境。</w:t>
      </w:r>
    </w:p>
    <w:p w14:paraId="6799EA3C">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（6）产生的生活垃圾集中放置所属工厂指定场所，以减轻对环境的影响，并根据规定将废物合理处理。按照工作岗位的工作区域确定环境管理责任人，明确管理责任。</w:t>
      </w:r>
    </w:p>
    <w:p w14:paraId="6767B829">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2．回收废旧物资的部门，应按规定提供相应的资质，回收物品处理时，避免二次污染。</w:t>
      </w:r>
    </w:p>
    <w:p w14:paraId="28DD8DC4">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3．储运过程中，应遵守交通运输法规，保证运输车辆状况良好，车辆排放的废气、噪声及车辆冲洗废水要符合国家规定的排放标准，不得扰乱厂区附近居民的生活。</w:t>
      </w:r>
    </w:p>
    <w:p w14:paraId="1362FB34">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4．所提供的产品及产品的原材料、生产过程、服务应满足（或设法满足）国家、地方、行业的有关环境保护方面的</w:t>
      </w:r>
      <w:r>
        <w:rPr>
          <w:rFonts w:hint="eastAsia" w:ascii="宋体" w:hAnsi="宋体"/>
          <w:sz w:val="24"/>
          <w:szCs w:val="24"/>
          <w:lang w:eastAsia="zh-CN"/>
        </w:rPr>
        <w:t>法律法规</w:t>
      </w:r>
      <w:r>
        <w:rPr>
          <w:rFonts w:hint="eastAsia" w:ascii="宋体" w:hAnsi="宋体"/>
          <w:sz w:val="24"/>
          <w:szCs w:val="24"/>
        </w:rPr>
        <w:t>要求，在保证质量的前提下，确保安全与环境性能，并减少包装材料的使用。</w:t>
      </w:r>
    </w:p>
    <w:p w14:paraId="666E59DE">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（二）安全管理方面的义务</w:t>
      </w:r>
    </w:p>
    <w:p w14:paraId="438F3159">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1．相关方（施工单位）负责落实施工阶段的安全要求及施工过程中的安全措施，主要包括：</w:t>
      </w:r>
    </w:p>
    <w:p w14:paraId="204D5129">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（1）项目施工方必须具备本项目的安全生产能力及相关资质。</w:t>
      </w:r>
    </w:p>
    <w:p w14:paraId="5BB229ED">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（2）项目施工时制定严格的安全技术保障措施，教育自己的员工按照相应的安全操作规程操作，并遵守安全生产规章制度（包括甲方告知的制度及乙方自己的制度）。</w:t>
      </w:r>
    </w:p>
    <w:p w14:paraId="59269BE8">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（3）施工现场人员必须按规定</w:t>
      </w:r>
      <w:r>
        <w:rPr>
          <w:rFonts w:hint="eastAsia" w:ascii="宋体" w:hAnsi="宋体"/>
          <w:sz w:val="24"/>
          <w:szCs w:val="24"/>
          <w:lang w:eastAsia="zh-CN"/>
        </w:rPr>
        <w:t>佩戴</w:t>
      </w:r>
      <w:r>
        <w:rPr>
          <w:rFonts w:hint="eastAsia" w:ascii="宋体" w:hAnsi="宋体"/>
          <w:sz w:val="24"/>
          <w:szCs w:val="24"/>
        </w:rPr>
        <w:t>合格的劳动防护用具（乙方自备），特种作业人员必须持证上岗，严格执行操作规程，并确保在指定地点作业。</w:t>
      </w:r>
    </w:p>
    <w:p w14:paraId="0A4C6322">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2．进入厂区，必须遵守公司的安全生产管理规章制度。</w:t>
      </w:r>
    </w:p>
    <w:p w14:paraId="0693BEBC">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3．必须主动接受公司的安全、防火教育和交底。</w:t>
      </w:r>
    </w:p>
    <w:p w14:paraId="4ADADCCC">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4．外来人员进入生产现场，须有公司内业务负责人员陪同，并按照生产现场人行路线行走。</w:t>
      </w:r>
    </w:p>
    <w:p w14:paraId="61C554F4">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5．进入生产现场，按要求穿戴好劳动防护用品，严禁</w:t>
      </w:r>
      <w:r>
        <w:rPr>
          <w:rFonts w:hint="eastAsia" w:ascii="宋体" w:hAnsi="宋体"/>
          <w:sz w:val="24"/>
          <w:szCs w:val="24"/>
          <w:lang w:eastAsia="zh-CN"/>
        </w:rPr>
        <w:t>袒胸露背</w:t>
      </w:r>
      <w:r>
        <w:rPr>
          <w:rFonts w:hint="eastAsia" w:ascii="宋体" w:hAnsi="宋体"/>
          <w:sz w:val="24"/>
          <w:szCs w:val="24"/>
        </w:rPr>
        <w:t>、穿凉鞋、拖鞋。</w:t>
      </w:r>
    </w:p>
    <w:p w14:paraId="22E7FA51">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6．不能与同行人员打闹，酒后不能进入作业场所。</w:t>
      </w:r>
    </w:p>
    <w:p w14:paraId="4848DDA3">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7．不准随意移动作业区内的各类设备及工具。</w:t>
      </w:r>
    </w:p>
    <w:p w14:paraId="4E58C065">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8．运输危险化学品和易燃易爆品，要具备运输资质，采取一定的防护措施，避免运输途中产生泄漏，在搬运、装卸过程中注意轻拿轻放，避免野蛮装卸。</w:t>
      </w:r>
    </w:p>
    <w:p w14:paraId="37803F80">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9．经批准进入厂区的应注意观看各类警示标识，遵守警示标识的指令。不准在吊物下通过或停留。</w:t>
      </w:r>
    </w:p>
    <w:p w14:paraId="636144AB">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10．外来车辆进入厂区内减速慢行，车辆右行，并按公司规定的线路行驶，不能并行，不得高声鸣笛。</w:t>
      </w:r>
    </w:p>
    <w:p w14:paraId="5F313E4C">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11．厂区内禁止游动吸烟，停车时或行驶中的各种车辆驾驶室内禁止吸烟。</w:t>
      </w:r>
    </w:p>
    <w:p w14:paraId="3869C750">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12．厂区内临时用电、动火必须经甲方批准。</w:t>
      </w:r>
    </w:p>
    <w:p w14:paraId="5D62A516">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（三）其他义务</w:t>
      </w:r>
    </w:p>
    <w:p w14:paraId="54EA4FFC">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1．乙方应主动配合甲方的相关检查，并对甲方要求其解释的事项作出口头或书面解释。</w:t>
      </w:r>
    </w:p>
    <w:p w14:paraId="3D7303D5">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2．乙方应对甲方提出的改进方案和建议积极响应，及时与甲方沟通、协调，共同解决问题。</w:t>
      </w:r>
    </w:p>
    <w:p w14:paraId="59F0E2C8">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3．乙方在向甲方提供产品或服务的过程中应最大限度保护好环境，确保工作人员的职业健康安全，满足甲方对乙方提出改进的要求。</w:t>
      </w:r>
    </w:p>
    <w:p w14:paraId="3F038805">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4．对项目过程中发生的事故，乙方负责及时向有关部门报告，建立处理事故的应急部门，并承担因事故所产生的所有经济损失。如果因事故给甲方造成损失的，乙方应承担全部赔偿责任。</w:t>
      </w:r>
    </w:p>
    <w:p w14:paraId="045E5A3A">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5．违反本协议造成的一切事故由乙方负责，给甲方造成的一切损失及相关部门的行政处罚和法律责任均由乙方承担。</w:t>
      </w:r>
    </w:p>
    <w:p w14:paraId="5C57A49B">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6．以上对甲方的环境保护及职业健康安全等相关要求由乙方的__________（具体负责人员）负责解释协调，甲方可随时与其沟通联系。</w:t>
      </w:r>
    </w:p>
    <w:p w14:paraId="4F29ED4C">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b/>
          <w:bCs/>
          <w:sz w:val="24"/>
          <w:szCs w:val="24"/>
        </w:rPr>
      </w:pPr>
      <w:r>
        <w:rPr>
          <w:rFonts w:hint="eastAsia" w:ascii="宋体" w:hAnsi="宋体"/>
          <w:b/>
          <w:bCs/>
          <w:sz w:val="24"/>
          <w:szCs w:val="24"/>
        </w:rPr>
        <w:t>六、协议的变更和解除</w:t>
      </w:r>
    </w:p>
    <w:p w14:paraId="7C038D13">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1．本协议经双方书面同意，可以予以修改、补充或调整。</w:t>
      </w:r>
    </w:p>
    <w:p w14:paraId="230CC629">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2．本协议未尽事宜，双方应本着互惠互利、友好协商的原则另行约定，并应以附件或补充协议等书面形式体现。</w:t>
      </w:r>
    </w:p>
    <w:p w14:paraId="4C7D3F59">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b/>
          <w:bCs/>
          <w:sz w:val="24"/>
          <w:szCs w:val="24"/>
        </w:rPr>
      </w:pPr>
      <w:r>
        <w:rPr>
          <w:rFonts w:hint="eastAsia" w:ascii="宋体" w:hAnsi="宋体"/>
          <w:b/>
          <w:bCs/>
          <w:sz w:val="24"/>
          <w:szCs w:val="24"/>
        </w:rPr>
        <w:t>七、违约责任及争议解决</w:t>
      </w:r>
    </w:p>
    <w:p w14:paraId="046E73B5">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甲乙双方在责任期内，应当履行约定的义务，尽职尽责地遵守环境安全及职业健康安全标准，如甲方发现乙方有违反本协议约定的行为，给甲方造成损失的，甲方有权单方面解除协议，要求乙方进行赔偿并且要求乙方支付违约金。</w:t>
      </w:r>
    </w:p>
    <w:p w14:paraId="3EFDF05F">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2．因本协议发生争议，由双方协商或申请调解解决；协商或调解解决不成的，任何一方均有权向甲方所在地人民法院提起诉讼。违约方还应承担守约方为此支付的律师代理费、交通费等相关费用。</w:t>
      </w:r>
    </w:p>
    <w:p w14:paraId="74DF833D">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b/>
          <w:bCs/>
          <w:sz w:val="24"/>
          <w:szCs w:val="24"/>
        </w:rPr>
      </w:pPr>
      <w:r>
        <w:rPr>
          <w:rFonts w:hint="eastAsia" w:ascii="宋体" w:hAnsi="宋体"/>
          <w:b/>
          <w:bCs/>
          <w:sz w:val="24"/>
          <w:szCs w:val="24"/>
        </w:rPr>
        <w:t>八、其他</w:t>
      </w:r>
    </w:p>
    <w:p w14:paraId="5CC82FBF">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1．本协议是双方最终合意的结果，若之前口头或书面与本协议内容不符的，则以本协议内容为准执行。</w:t>
      </w:r>
    </w:p>
    <w:p w14:paraId="5243FCAA">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2．双方再次确认本协议是其真实意思的表示，并充分理解、认可上述协议条款。</w:t>
      </w:r>
    </w:p>
    <w:p w14:paraId="215D452A">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3．本协议未尽事宜，可以签署书面补充协议，与本协议具有同等法律效力。</w:t>
      </w:r>
    </w:p>
    <w:p w14:paraId="1B1463B2">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4．本协议双方盖章之日起生效。</w:t>
      </w:r>
    </w:p>
    <w:p w14:paraId="409E2852">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5．</w:t>
      </w:r>
      <w:r>
        <w:rPr>
          <w:rFonts w:hint="eastAsia" w:ascii="宋体" w:hAnsi="宋体"/>
          <w:sz w:val="24"/>
        </w:rPr>
        <w:t>本协议一式</w:t>
      </w:r>
      <w:r>
        <w:rPr>
          <w:rFonts w:hint="eastAsia" w:ascii="宋体" w:hAnsi="宋体"/>
          <w:sz w:val="24"/>
          <w:lang w:eastAsia="zh-CN"/>
        </w:rPr>
        <w:t>肆</w:t>
      </w:r>
      <w:r>
        <w:rPr>
          <w:rFonts w:hint="eastAsia" w:ascii="宋体" w:hAnsi="宋体"/>
          <w:sz w:val="24"/>
        </w:rPr>
        <w:t>份，甲方持有</w:t>
      </w:r>
      <w:r>
        <w:rPr>
          <w:rFonts w:hint="eastAsia" w:ascii="宋体" w:hAnsi="宋体"/>
          <w:sz w:val="24"/>
          <w:lang w:eastAsia="zh-CN"/>
        </w:rPr>
        <w:t>贰</w:t>
      </w:r>
      <w:r>
        <w:rPr>
          <w:rFonts w:hint="eastAsia" w:ascii="宋体" w:hAnsi="宋体"/>
          <w:sz w:val="24"/>
        </w:rPr>
        <w:t>份，乙方持有</w:t>
      </w:r>
      <w:r>
        <w:rPr>
          <w:rFonts w:hint="eastAsia" w:ascii="宋体" w:hAnsi="宋体"/>
          <w:sz w:val="24"/>
          <w:lang w:eastAsia="zh-CN"/>
        </w:rPr>
        <w:t>贰</w:t>
      </w:r>
      <w:r>
        <w:rPr>
          <w:rFonts w:hint="eastAsia" w:ascii="宋体" w:hAnsi="宋体"/>
          <w:sz w:val="24"/>
        </w:rPr>
        <w:t>份。经双方签章后生效。</w:t>
      </w:r>
    </w:p>
    <w:p w14:paraId="1AFE42CE">
      <w:pPr>
        <w:keepNext w:val="0"/>
        <w:keepLines w:val="0"/>
        <w:pageBreakBefore w:val="0"/>
        <w:widowControl w:val="0"/>
        <w:kinsoku/>
        <w:wordWrap/>
        <w:overflowPunct/>
        <w:topLinePunct w:val="0"/>
        <w:autoSpaceDE/>
        <w:autoSpaceDN/>
        <w:bidi w:val="0"/>
        <w:adjustRightInd/>
        <w:snapToGrid w:val="0"/>
        <w:spacing w:line="408" w:lineRule="auto"/>
        <w:ind w:firstLine="630"/>
        <w:textAlignment w:val="baseline"/>
        <w:rPr>
          <w:rFonts w:hint="eastAsia" w:ascii="宋体" w:hAnsi="宋体" w:eastAsia="宋体"/>
          <w:sz w:val="24"/>
          <w:szCs w:val="24"/>
          <w:lang w:eastAsia="zh-CN"/>
        </w:rPr>
      </w:pPr>
    </w:p>
    <w:p w14:paraId="25197D51">
      <w:pPr>
        <w:keepNext w:val="0"/>
        <w:keepLines w:val="0"/>
        <w:pageBreakBefore w:val="0"/>
        <w:widowControl w:val="0"/>
        <w:kinsoku/>
        <w:wordWrap/>
        <w:overflowPunct/>
        <w:topLinePunct w:val="0"/>
        <w:autoSpaceDE/>
        <w:autoSpaceDN/>
        <w:bidi w:val="0"/>
        <w:adjustRightInd/>
        <w:snapToGrid w:val="0"/>
        <w:spacing w:line="408" w:lineRule="auto"/>
        <w:ind w:firstLine="630"/>
        <w:textAlignment w:val="baseline"/>
        <w:rPr>
          <w:rFonts w:hint="eastAsia" w:ascii="宋体" w:hAnsi="宋体"/>
          <w:sz w:val="24"/>
          <w:szCs w:val="24"/>
          <w:lang w:eastAsia="zh-CN"/>
        </w:rPr>
      </w:pPr>
      <w:r>
        <w:rPr>
          <w:rFonts w:hint="eastAsia" w:ascii="宋体" w:hAnsi="宋体"/>
          <w:sz w:val="24"/>
          <w:szCs w:val="24"/>
          <w:lang w:eastAsia="zh-CN"/>
        </w:rPr>
        <w:t>（以下无正文）</w:t>
      </w:r>
    </w:p>
    <w:p w14:paraId="655D95C5">
      <w:pPr>
        <w:keepNext w:val="0"/>
        <w:keepLines w:val="0"/>
        <w:pageBreakBefore w:val="0"/>
        <w:widowControl w:val="0"/>
        <w:kinsoku/>
        <w:wordWrap/>
        <w:overflowPunct/>
        <w:topLinePunct w:val="0"/>
        <w:autoSpaceDE/>
        <w:autoSpaceDN/>
        <w:bidi w:val="0"/>
        <w:adjustRightInd/>
        <w:snapToGrid w:val="0"/>
        <w:spacing w:line="408" w:lineRule="auto"/>
        <w:ind w:firstLine="630"/>
        <w:textAlignment w:val="baseline"/>
        <w:rPr>
          <w:rFonts w:hint="eastAsia" w:ascii="宋体" w:hAnsi="宋体"/>
          <w:sz w:val="24"/>
          <w:szCs w:val="24"/>
          <w:lang w:eastAsia="zh-CN"/>
        </w:rPr>
      </w:pPr>
    </w:p>
    <w:p w14:paraId="5A26BC2C">
      <w:pPr>
        <w:spacing w:line="480" w:lineRule="auto"/>
        <w:ind w:left="0" w:leftChars="0" w:right="-326" w:rightChars="-136"/>
        <w:textAlignment w:val="baseline"/>
        <w:rPr>
          <w:rFonts w:hint="eastAsia" w:ascii="宋体" w:hAnsi="宋体"/>
          <w:sz w:val="24"/>
          <w:lang w:val="en-US" w:eastAsia="zh-CN"/>
        </w:rPr>
      </w:pPr>
      <w:r>
        <w:rPr>
          <w:rFonts w:hint="eastAsia" w:ascii="宋体" w:hAnsi="宋体"/>
          <w:sz w:val="24"/>
          <w:lang w:eastAsia="zh-CN"/>
        </w:rPr>
        <w:t>甲方：深圳市方大物业管理有限公司</w:t>
      </w:r>
      <w:r>
        <w:rPr>
          <w:rFonts w:hint="eastAsia" w:ascii="宋体" w:hAnsi="宋体"/>
          <w:sz w:val="24"/>
          <w:lang w:val="en-US" w:eastAsia="zh-CN"/>
        </w:rPr>
        <w:t xml:space="preserve">             乙方：</w:t>
      </w:r>
    </w:p>
    <w:p w14:paraId="39880175">
      <w:pPr>
        <w:spacing w:line="480" w:lineRule="auto"/>
        <w:ind w:left="0" w:leftChars="0" w:right="-326" w:rightChars="-136"/>
        <w:textAlignment w:val="baseline"/>
        <w:rPr>
          <w:rFonts w:hint="eastAsia" w:ascii="宋体" w:hAnsi="宋体"/>
          <w:sz w:val="24"/>
        </w:rPr>
      </w:pPr>
      <w:r>
        <w:rPr>
          <w:rFonts w:hint="eastAsia" w:ascii="宋体" w:hAnsi="宋体"/>
          <w:sz w:val="24"/>
          <w:lang w:eastAsia="zh-CN"/>
        </w:rPr>
        <w:t>授权</w:t>
      </w:r>
      <w:r>
        <w:rPr>
          <w:rFonts w:hint="eastAsia" w:ascii="宋体" w:hAnsi="宋体"/>
          <w:sz w:val="24"/>
        </w:rPr>
        <w:t>代</w:t>
      </w:r>
      <w:r>
        <w:rPr>
          <w:rFonts w:hint="eastAsia" w:ascii="宋体" w:hAnsi="宋体"/>
          <w:sz w:val="24"/>
          <w:lang w:eastAsia="zh-CN"/>
        </w:rPr>
        <w:t>理人</w:t>
      </w:r>
      <w:r>
        <w:rPr>
          <w:rFonts w:hint="eastAsia" w:ascii="宋体" w:hAnsi="宋体"/>
          <w:sz w:val="24"/>
        </w:rPr>
        <w:t>：</w:t>
      </w:r>
      <w:r>
        <w:rPr>
          <w:rFonts w:hint="eastAsia" w:ascii="宋体" w:hAnsi="宋体"/>
          <w:sz w:val="24"/>
          <w:lang w:val="en-US" w:eastAsia="zh-CN"/>
        </w:rPr>
        <w:t xml:space="preserve">                                 </w:t>
      </w:r>
      <w:r>
        <w:rPr>
          <w:rFonts w:hint="eastAsia" w:ascii="宋体" w:hAnsi="宋体"/>
          <w:sz w:val="24"/>
          <w:lang w:eastAsia="zh-CN"/>
        </w:rPr>
        <w:t>授权</w:t>
      </w:r>
      <w:r>
        <w:rPr>
          <w:rFonts w:hint="eastAsia" w:ascii="宋体" w:hAnsi="宋体"/>
          <w:sz w:val="24"/>
        </w:rPr>
        <w:t>代</w:t>
      </w:r>
      <w:r>
        <w:rPr>
          <w:rFonts w:hint="eastAsia" w:ascii="宋体" w:hAnsi="宋体"/>
          <w:sz w:val="24"/>
          <w:lang w:eastAsia="zh-CN"/>
        </w:rPr>
        <w:t>理人</w:t>
      </w:r>
      <w:r>
        <w:rPr>
          <w:rFonts w:hint="eastAsia" w:ascii="宋体" w:hAnsi="宋体"/>
          <w:sz w:val="24"/>
        </w:rPr>
        <w:t>：</w:t>
      </w:r>
    </w:p>
    <w:p w14:paraId="6CAA0923">
      <w:pPr>
        <w:spacing w:line="480" w:lineRule="auto"/>
        <w:ind w:left="0" w:leftChars="0" w:right="-326" w:rightChars="-136"/>
        <w:textAlignment w:val="baseline"/>
        <w:rPr>
          <w:rFonts w:hint="eastAsia" w:ascii="宋体" w:hAnsi="宋体"/>
          <w:sz w:val="24"/>
          <w:lang w:val="en-US" w:eastAsia="zh-CN"/>
        </w:rPr>
      </w:pPr>
      <w:r>
        <w:rPr>
          <w:rFonts w:hint="eastAsia" w:ascii="宋体" w:hAnsi="宋体"/>
          <w:sz w:val="24"/>
          <w:lang w:val="en-US" w:eastAsia="zh-CN"/>
        </w:rPr>
        <w:t>盖章：                                       盖章：</w:t>
      </w:r>
    </w:p>
    <w:p w14:paraId="006E9293">
      <w:pPr>
        <w:spacing w:line="360" w:lineRule="auto"/>
      </w:pPr>
      <w:r>
        <w:rPr>
          <w:rFonts w:hint="eastAsia" w:ascii="宋体" w:hAnsi="宋体"/>
          <w:sz w:val="24"/>
          <w:lang w:val="en-US" w:eastAsia="zh-CN"/>
        </w:rPr>
        <w:t>日期：2026年</w:t>
      </w:r>
      <w:r>
        <w:rPr>
          <w:rFonts w:hint="eastAsia" w:ascii="宋体" w:hAnsi="宋体"/>
          <w:sz w:val="24"/>
          <w:u w:val="single"/>
          <w:lang w:val="en-US" w:eastAsia="zh-CN"/>
        </w:rPr>
        <w:t xml:space="preserve">     </w:t>
      </w:r>
      <w:r>
        <w:rPr>
          <w:rFonts w:hint="eastAsia" w:ascii="宋体" w:hAnsi="宋体"/>
          <w:sz w:val="24"/>
          <w:u w:val="none"/>
          <w:lang w:val="en-US" w:eastAsia="zh-CN"/>
        </w:rPr>
        <w:t>月</w:t>
      </w:r>
      <w:r>
        <w:rPr>
          <w:rFonts w:hint="eastAsia" w:ascii="宋体" w:hAnsi="宋体"/>
          <w:sz w:val="24"/>
          <w:u w:val="single"/>
          <w:lang w:val="en-US" w:eastAsia="zh-CN"/>
        </w:rPr>
        <w:t xml:space="preserve">     </w:t>
      </w:r>
      <w:r>
        <w:rPr>
          <w:rFonts w:hint="eastAsia" w:ascii="宋体" w:hAnsi="宋体"/>
          <w:sz w:val="24"/>
          <w:u w:val="none"/>
          <w:lang w:val="en-US" w:eastAsia="zh-CN"/>
        </w:rPr>
        <w:t>日</w:t>
      </w:r>
      <w:r>
        <w:rPr>
          <w:rFonts w:hint="eastAsia" w:ascii="宋体" w:hAnsi="宋体"/>
          <w:sz w:val="24"/>
          <w:lang w:val="en-US" w:eastAsia="zh-CN"/>
        </w:rPr>
        <w:t xml:space="preserve">                  日期：2026年</w:t>
      </w:r>
      <w:r>
        <w:rPr>
          <w:rFonts w:hint="eastAsia" w:ascii="宋体" w:hAnsi="宋体"/>
          <w:sz w:val="24"/>
          <w:u w:val="single"/>
          <w:lang w:val="en-US" w:eastAsia="zh-CN"/>
        </w:rPr>
        <w:t xml:space="preserve">     </w:t>
      </w:r>
      <w:r>
        <w:rPr>
          <w:rFonts w:hint="eastAsia" w:ascii="宋体" w:hAnsi="宋体"/>
          <w:sz w:val="24"/>
          <w:u w:val="none"/>
          <w:lang w:val="en-US" w:eastAsia="zh-CN"/>
        </w:rPr>
        <w:t>月</w:t>
      </w:r>
      <w:r>
        <w:rPr>
          <w:rFonts w:hint="eastAsia" w:ascii="宋体" w:hAnsi="宋体"/>
          <w:sz w:val="24"/>
          <w:u w:val="single"/>
          <w:lang w:val="en-US" w:eastAsia="zh-CN"/>
        </w:rPr>
        <w:t xml:space="preserve">     </w:t>
      </w:r>
      <w:r>
        <w:rPr>
          <w:rFonts w:hint="eastAsia" w:ascii="宋体" w:hAnsi="宋体"/>
          <w:sz w:val="24"/>
          <w:u w:val="none"/>
          <w:lang w:val="en-US" w:eastAsia="zh-CN"/>
        </w:rPr>
        <w:t>日</w:t>
      </w:r>
    </w:p>
    <w:p w14:paraId="477DEFF3">
      <w:pPr>
        <w:ind w:left="0" w:leftChars="0" w:firstLine="0" w:firstLineChars="0"/>
      </w:pPr>
    </w:p>
    <w:p w14:paraId="35A7103C">
      <w:pPr>
        <w:spacing w:line="360" w:lineRule="auto"/>
        <w:jc w:val="left"/>
        <w:rPr>
          <w:rFonts w:hint="eastAsia" w:ascii="宋体" w:hAnsi="宋体" w:eastAsia="宋体" w:cs="宋体"/>
          <w:b w:val="0"/>
          <w:bCs/>
          <w:sz w:val="24"/>
          <w:szCs w:val="24"/>
          <w:lang w:eastAsia="zh-CN"/>
        </w:rPr>
      </w:pPr>
    </w:p>
    <w:p w14:paraId="15FAC61D">
      <w:pPr>
        <w:spacing w:line="360" w:lineRule="auto"/>
        <w:jc w:val="left"/>
        <w:rPr>
          <w:rFonts w:hint="eastAsia" w:ascii="宋体" w:hAnsi="宋体" w:eastAsia="宋体" w:cs="宋体"/>
          <w:b w:val="0"/>
          <w:bCs/>
          <w:sz w:val="24"/>
          <w:szCs w:val="24"/>
          <w:lang w:eastAsia="zh-CN"/>
        </w:rPr>
      </w:pPr>
    </w:p>
    <w:p w14:paraId="671D6839">
      <w:pPr>
        <w:rPr>
          <w:rFonts w:hint="eastAsia" w:ascii="宋体" w:hAnsi="宋体" w:eastAsia="宋体" w:cs="宋体"/>
          <w:b w:val="0"/>
          <w:bCs/>
          <w:sz w:val="24"/>
          <w:szCs w:val="24"/>
          <w:lang w:eastAsia="zh-CN"/>
        </w:rPr>
      </w:pPr>
      <w:r>
        <w:rPr>
          <w:rFonts w:hint="eastAsia" w:ascii="宋体" w:hAnsi="宋体" w:eastAsia="宋体" w:cs="宋体"/>
          <w:b w:val="0"/>
          <w:bCs/>
          <w:sz w:val="24"/>
          <w:szCs w:val="24"/>
          <w:lang w:eastAsia="zh-CN"/>
        </w:rPr>
        <w:br w:type="page"/>
      </w:r>
    </w:p>
    <w:p w14:paraId="338AE887">
      <w:pPr>
        <w:pStyle w:val="4"/>
        <w:bidi w:val="0"/>
        <w:rPr>
          <w:rFonts w:hint="eastAsia"/>
        </w:rPr>
      </w:pPr>
      <w:bookmarkStart w:id="106" w:name="_Toc1701"/>
      <w:r>
        <w:rPr>
          <w:rFonts w:hint="eastAsia" w:ascii="宋体" w:hAnsi="宋体" w:eastAsia="宋体" w:cs="宋体"/>
          <w:b w:val="0"/>
          <w:bCs/>
          <w:sz w:val="24"/>
          <w:szCs w:val="24"/>
        </w:rPr>
        <w:t>附件</w:t>
      </w:r>
      <w:r>
        <w:rPr>
          <w:rFonts w:hint="eastAsia" w:ascii="宋体" w:hAnsi="宋体" w:eastAsia="宋体" w:cs="宋体"/>
          <w:b w:val="0"/>
          <w:bCs/>
          <w:sz w:val="24"/>
          <w:szCs w:val="24"/>
          <w:lang w:eastAsia="zh-CN"/>
        </w:rPr>
        <w:t>五</w:t>
      </w:r>
      <w:r>
        <w:rPr>
          <w:rFonts w:hint="eastAsia" w:ascii="宋体" w:hAnsi="宋体" w:eastAsia="宋体" w:cs="宋体"/>
          <w:b w:val="0"/>
          <w:bCs/>
          <w:sz w:val="24"/>
          <w:szCs w:val="24"/>
        </w:rPr>
        <w:t>：合作廉洁承诺书</w:t>
      </w:r>
      <w:bookmarkEnd w:id="106"/>
    </w:p>
    <w:p w14:paraId="7CB949D6">
      <w:pPr>
        <w:spacing w:line="520" w:lineRule="exact"/>
        <w:jc w:val="center"/>
        <w:textAlignment w:val="baseline"/>
        <w:outlineLvl w:val="9"/>
        <w:rPr>
          <w:rFonts w:asciiTheme="minorEastAsia" w:hAnsiTheme="minorEastAsia" w:eastAsiaTheme="minorEastAsia" w:cstheme="minorEastAsia"/>
          <w:b/>
          <w:bCs/>
          <w:sz w:val="32"/>
          <w:szCs w:val="22"/>
        </w:rPr>
      </w:pPr>
      <w:r>
        <w:rPr>
          <w:rFonts w:hint="eastAsia" w:asciiTheme="minorEastAsia" w:hAnsiTheme="minorEastAsia" w:eastAsiaTheme="minorEastAsia" w:cstheme="minorEastAsia"/>
          <w:b/>
          <w:bCs/>
          <w:sz w:val="32"/>
          <w:szCs w:val="22"/>
        </w:rPr>
        <w:t>合作廉洁承诺书</w:t>
      </w:r>
    </w:p>
    <w:p w14:paraId="53DE3682">
      <w:pPr>
        <w:spacing w:line="520" w:lineRule="exact"/>
        <w:textAlignment w:val="baseline"/>
        <w:outlineLvl w:val="9"/>
        <w:rPr>
          <w:rFonts w:ascii="宋体" w:hAnsi="宋体"/>
          <w:szCs w:val="20"/>
        </w:rPr>
      </w:pPr>
      <w:r>
        <w:rPr>
          <w:rFonts w:hint="eastAsia" w:ascii="宋体" w:hAnsi="宋体"/>
          <w:szCs w:val="20"/>
        </w:rPr>
        <w:t>致：深圳市方大物业管理有限公司</w:t>
      </w:r>
    </w:p>
    <w:p w14:paraId="7A03B626">
      <w:pPr>
        <w:spacing w:line="520" w:lineRule="exact"/>
        <w:ind w:firstLine="630"/>
        <w:textAlignment w:val="baseline"/>
        <w:outlineLvl w:val="9"/>
        <w:rPr>
          <w:rFonts w:ascii="宋体" w:hAnsi="宋体"/>
          <w:szCs w:val="20"/>
        </w:rPr>
      </w:pPr>
      <w:r>
        <w:rPr>
          <w:rFonts w:hint="eastAsia" w:ascii="宋体" w:hAnsi="宋体"/>
          <w:szCs w:val="20"/>
        </w:rPr>
        <w:t>我司在与贵司合作期内，为保证在与贵司的经济往来中廉洁守法，遵守贵司的廉洁制度，我司特作如下承诺：</w:t>
      </w:r>
    </w:p>
    <w:p w14:paraId="24331D55">
      <w:pPr>
        <w:numPr>
          <w:ilvl w:val="0"/>
          <w:numId w:val="8"/>
        </w:numPr>
        <w:spacing w:line="520" w:lineRule="exact"/>
        <w:textAlignment w:val="baseline"/>
        <w:outlineLvl w:val="9"/>
        <w:rPr>
          <w:rFonts w:ascii="宋体" w:hAnsi="宋体"/>
          <w:szCs w:val="20"/>
        </w:rPr>
      </w:pPr>
      <w:r>
        <w:rPr>
          <w:rFonts w:hint="eastAsia" w:ascii="宋体" w:hAnsi="宋体"/>
          <w:szCs w:val="20"/>
        </w:rPr>
        <w:t>在合作期内，我司不以任何名义宴请贵司的工作人员。</w:t>
      </w:r>
    </w:p>
    <w:p w14:paraId="32B1F63A">
      <w:pPr>
        <w:numPr>
          <w:ilvl w:val="0"/>
          <w:numId w:val="8"/>
        </w:numPr>
        <w:spacing w:line="520" w:lineRule="exact"/>
        <w:textAlignment w:val="baseline"/>
        <w:outlineLvl w:val="9"/>
        <w:rPr>
          <w:rFonts w:ascii="宋体" w:hAnsi="宋体"/>
          <w:szCs w:val="20"/>
        </w:rPr>
      </w:pPr>
      <w:r>
        <w:rPr>
          <w:rFonts w:hint="eastAsia" w:ascii="宋体" w:hAnsi="宋体"/>
          <w:szCs w:val="20"/>
        </w:rPr>
        <w:t>在合作期内，我司不对贵司工作人员进行任何贿赂（包括但不限于礼金、回扣、佣金等）。</w:t>
      </w:r>
    </w:p>
    <w:p w14:paraId="6B7C509C">
      <w:pPr>
        <w:numPr>
          <w:ilvl w:val="0"/>
          <w:numId w:val="8"/>
        </w:numPr>
        <w:spacing w:line="520" w:lineRule="exact"/>
        <w:textAlignment w:val="baseline"/>
        <w:outlineLvl w:val="9"/>
        <w:rPr>
          <w:rFonts w:ascii="宋体" w:hAnsi="宋体"/>
          <w:szCs w:val="20"/>
        </w:rPr>
      </w:pPr>
      <w:r>
        <w:rPr>
          <w:rFonts w:hint="eastAsia" w:ascii="宋体" w:hAnsi="宋体"/>
          <w:szCs w:val="20"/>
        </w:rPr>
        <w:t>在合作期内，贵司工作人员如向我司索取宴请、娱乐及其他贿赂（包括但不限于礼金、回扣、佣金等），我司将予以拒绝，并及时向贵司投诉。</w:t>
      </w:r>
    </w:p>
    <w:p w14:paraId="73F8FE8A">
      <w:pPr>
        <w:numPr>
          <w:ilvl w:val="0"/>
          <w:numId w:val="8"/>
        </w:numPr>
        <w:spacing w:line="520" w:lineRule="exact"/>
        <w:textAlignment w:val="baseline"/>
        <w:outlineLvl w:val="9"/>
        <w:rPr>
          <w:rFonts w:ascii="宋体" w:hAnsi="宋体"/>
          <w:szCs w:val="20"/>
        </w:rPr>
      </w:pPr>
      <w:r>
        <w:rPr>
          <w:rFonts w:hint="eastAsia" w:ascii="宋体" w:hAnsi="宋体"/>
          <w:szCs w:val="20"/>
        </w:rPr>
        <w:t>如我司违反上述承诺，贵司可以单方面终止合作并扣除我司合同总价的</w:t>
      </w:r>
      <w:r>
        <w:rPr>
          <w:rFonts w:ascii="宋体" w:hAnsi="宋体"/>
          <w:szCs w:val="20"/>
        </w:rPr>
        <w:t>5%</w:t>
      </w:r>
      <w:r>
        <w:rPr>
          <w:rFonts w:hint="eastAsia" w:ascii="宋体" w:hAnsi="宋体"/>
          <w:szCs w:val="20"/>
        </w:rPr>
        <w:t>。</w:t>
      </w:r>
    </w:p>
    <w:p w14:paraId="00D60167">
      <w:pPr>
        <w:numPr>
          <w:ilvl w:val="0"/>
          <w:numId w:val="8"/>
        </w:numPr>
        <w:spacing w:line="520" w:lineRule="exact"/>
        <w:textAlignment w:val="baseline"/>
        <w:outlineLvl w:val="9"/>
        <w:rPr>
          <w:rFonts w:ascii="宋体" w:hAnsi="宋体"/>
          <w:szCs w:val="20"/>
        </w:rPr>
      </w:pPr>
      <w:r>
        <w:rPr>
          <w:rFonts w:hint="eastAsia" w:ascii="宋体" w:hAnsi="宋体"/>
          <w:szCs w:val="20"/>
        </w:rPr>
        <w:t>本承诺书作为合作期内我司与贵司所签订合同的附件，与合同具有同等之效力。</w:t>
      </w:r>
    </w:p>
    <w:p w14:paraId="6A8F1593">
      <w:pPr>
        <w:numPr>
          <w:ilvl w:val="0"/>
          <w:numId w:val="8"/>
        </w:numPr>
        <w:spacing w:line="520" w:lineRule="exact"/>
        <w:textAlignment w:val="baseline"/>
        <w:outlineLvl w:val="9"/>
        <w:rPr>
          <w:rFonts w:ascii="宋体" w:hAnsi="宋体"/>
          <w:szCs w:val="20"/>
        </w:rPr>
      </w:pPr>
      <w:r>
        <w:rPr>
          <w:rFonts w:hint="eastAsia" w:ascii="宋体" w:hAnsi="宋体"/>
          <w:szCs w:val="20"/>
        </w:rPr>
        <w:t>本承诺书在上述合作期内生效。</w:t>
      </w:r>
    </w:p>
    <w:p w14:paraId="464BA5D9">
      <w:pPr>
        <w:numPr>
          <w:ilvl w:val="0"/>
          <w:numId w:val="8"/>
        </w:numPr>
        <w:spacing w:line="520" w:lineRule="exact"/>
        <w:textAlignment w:val="baseline"/>
        <w:outlineLvl w:val="9"/>
        <w:rPr>
          <w:rFonts w:ascii="宋体" w:hAnsi="宋体"/>
          <w:szCs w:val="20"/>
        </w:rPr>
      </w:pPr>
      <w:r>
        <w:rPr>
          <w:rFonts w:hint="eastAsia" w:ascii="宋体" w:hAnsi="宋体"/>
          <w:szCs w:val="20"/>
        </w:rPr>
        <w:t>我司已知悉，贵司的投诉奖励制度及如下的投诉渠道：</w:t>
      </w:r>
    </w:p>
    <w:p w14:paraId="3CC0FC39">
      <w:pPr>
        <w:spacing w:line="520" w:lineRule="exact"/>
        <w:textAlignment w:val="baseline"/>
        <w:outlineLvl w:val="9"/>
        <w:rPr>
          <w:rFonts w:ascii="宋体" w:hAnsi="宋体"/>
          <w:szCs w:val="20"/>
        </w:rPr>
      </w:pPr>
      <w:r>
        <w:rPr>
          <w:rFonts w:hint="eastAsia" w:ascii="宋体" w:hAnsi="宋体"/>
          <w:szCs w:val="20"/>
        </w:rPr>
        <w:t xml:space="preserve">    举报电话：0755-26785551。</w:t>
      </w:r>
    </w:p>
    <w:p w14:paraId="14B4A15A">
      <w:pPr>
        <w:spacing w:line="520" w:lineRule="exact"/>
        <w:textAlignment w:val="baseline"/>
        <w:outlineLvl w:val="9"/>
        <w:rPr>
          <w:rFonts w:ascii="宋体" w:hAnsi="宋体"/>
          <w:szCs w:val="20"/>
        </w:rPr>
      </w:pPr>
      <w:r>
        <w:rPr>
          <w:rFonts w:hint="eastAsia" w:ascii="宋体" w:hAnsi="宋体"/>
          <w:szCs w:val="20"/>
        </w:rPr>
        <w:t xml:space="preserve">    举报邮箱：audit@fangda.com。</w:t>
      </w:r>
    </w:p>
    <w:p w14:paraId="54F65CFD">
      <w:pPr>
        <w:numPr>
          <w:ilvl w:val="0"/>
          <w:numId w:val="0"/>
        </w:numPr>
        <w:spacing w:line="520" w:lineRule="exact"/>
        <w:textAlignment w:val="baseline"/>
        <w:outlineLvl w:val="9"/>
        <w:rPr>
          <w:rFonts w:hint="eastAsia" w:ascii="宋体" w:hAnsi="宋体" w:cs="Times New Roman"/>
          <w:szCs w:val="20"/>
        </w:rPr>
      </w:pPr>
    </w:p>
    <w:p w14:paraId="4C082A4B">
      <w:pPr>
        <w:pStyle w:val="2"/>
        <w:rPr>
          <w:rFonts w:hint="eastAsia" w:ascii="宋体" w:hAnsi="宋体" w:cs="Times New Roman"/>
          <w:szCs w:val="20"/>
        </w:rPr>
      </w:pPr>
    </w:p>
    <w:p w14:paraId="2A7EF650">
      <w:pPr>
        <w:pStyle w:val="2"/>
        <w:rPr>
          <w:rFonts w:hint="eastAsia" w:ascii="宋体" w:hAnsi="宋体" w:cs="Times New Roman"/>
          <w:szCs w:val="20"/>
        </w:rPr>
      </w:pPr>
    </w:p>
    <w:p w14:paraId="2C569C85">
      <w:pPr>
        <w:numPr>
          <w:ilvl w:val="0"/>
          <w:numId w:val="0"/>
        </w:numPr>
        <w:spacing w:line="520" w:lineRule="exact"/>
        <w:ind w:firstLine="3360" w:firstLineChars="1400"/>
        <w:textAlignment w:val="baseline"/>
        <w:outlineLvl w:val="9"/>
        <w:rPr>
          <w:rFonts w:hint="eastAsia" w:ascii="宋体" w:hAnsi="宋体" w:cs="Times New Roman"/>
          <w:szCs w:val="20"/>
        </w:rPr>
      </w:pPr>
      <w:r>
        <w:rPr>
          <w:rFonts w:hint="eastAsia" w:ascii="宋体" w:hAnsi="宋体" w:cs="Times New Roman"/>
          <w:szCs w:val="20"/>
        </w:rPr>
        <w:t>承诺人：    （法定代表人或法定代表人授权人）</w:t>
      </w:r>
    </w:p>
    <w:p w14:paraId="45EE695B">
      <w:pPr>
        <w:numPr>
          <w:ilvl w:val="0"/>
          <w:numId w:val="0"/>
        </w:numPr>
        <w:spacing w:line="520" w:lineRule="exact"/>
        <w:ind w:firstLine="3360" w:firstLineChars="1400"/>
        <w:textAlignment w:val="baseline"/>
        <w:outlineLvl w:val="9"/>
        <w:rPr>
          <w:rFonts w:hint="eastAsia" w:ascii="宋体" w:hAnsi="宋体" w:cs="Times New Roman"/>
          <w:szCs w:val="20"/>
        </w:rPr>
      </w:pPr>
      <w:r>
        <w:rPr>
          <w:rFonts w:hint="eastAsia" w:ascii="宋体" w:hAnsi="宋体" w:cs="Times New Roman"/>
          <w:szCs w:val="20"/>
        </w:rPr>
        <w:t>签字：</w:t>
      </w:r>
    </w:p>
    <w:p w14:paraId="49AF47D0">
      <w:pPr>
        <w:numPr>
          <w:ilvl w:val="0"/>
          <w:numId w:val="0"/>
        </w:numPr>
        <w:spacing w:line="520" w:lineRule="exact"/>
        <w:ind w:firstLine="3360" w:firstLineChars="1400"/>
        <w:textAlignment w:val="baseline"/>
        <w:outlineLvl w:val="9"/>
        <w:rPr>
          <w:rFonts w:hint="eastAsia" w:ascii="宋体" w:hAnsi="宋体" w:cs="Times New Roman"/>
          <w:szCs w:val="20"/>
        </w:rPr>
      </w:pPr>
      <w:r>
        <w:rPr>
          <w:rFonts w:hint="eastAsia" w:ascii="宋体" w:hAnsi="宋体" w:cs="Times New Roman"/>
          <w:szCs w:val="20"/>
        </w:rPr>
        <w:t>企业公章：</w:t>
      </w:r>
    </w:p>
    <w:p w14:paraId="5D0404E1">
      <w:pPr>
        <w:numPr>
          <w:ilvl w:val="0"/>
          <w:numId w:val="0"/>
        </w:numPr>
        <w:spacing w:line="520" w:lineRule="exact"/>
        <w:ind w:firstLine="3360" w:firstLineChars="1400"/>
        <w:textAlignment w:val="baseline"/>
        <w:outlineLvl w:val="9"/>
        <w:rPr>
          <w:rFonts w:ascii="宋体" w:hAnsi="宋体"/>
          <w:szCs w:val="20"/>
        </w:rPr>
      </w:pPr>
      <w:r>
        <w:rPr>
          <w:rFonts w:hint="eastAsia" w:ascii="宋体" w:hAnsi="宋体" w:cs="Times New Roman"/>
          <w:szCs w:val="20"/>
        </w:rPr>
        <w:t xml:space="preserve">日期：   年   月  </w:t>
      </w:r>
      <w:r>
        <w:rPr>
          <w:rFonts w:hint="eastAsia" w:ascii="宋体" w:hAnsi="宋体"/>
          <w:szCs w:val="20"/>
        </w:rPr>
        <w:t xml:space="preserve"> 日 </w:t>
      </w:r>
    </w:p>
    <w:p w14:paraId="7F6C4541">
      <w:pPr>
        <w:outlineLvl w:val="9"/>
        <w:rPr>
          <w:rFonts w:ascii="Arial" w:hAnsi="Arial" w:cs="Arial"/>
          <w:b/>
          <w:bCs/>
          <w:sz w:val="36"/>
          <w:szCs w:val="36"/>
        </w:rPr>
      </w:pPr>
      <w:r>
        <w:rPr>
          <w:rFonts w:hint="eastAsia" w:ascii="Arial" w:hAnsi="Arial" w:cs="Arial"/>
          <w:b/>
          <w:bCs/>
          <w:sz w:val="36"/>
          <w:szCs w:val="36"/>
          <w:lang w:eastAsia="zh-CN"/>
        </w:rPr>
        <w:br w:type="page"/>
      </w:r>
    </w:p>
    <w:p w14:paraId="26675D59">
      <w:pPr>
        <w:pStyle w:val="3"/>
        <w:numPr>
          <w:ilvl w:val="0"/>
          <w:numId w:val="0"/>
        </w:numPr>
        <w:shd w:val="clear"/>
        <w:ind w:leftChars="0"/>
        <w:rPr>
          <w:rFonts w:ascii="Arial" w:hAnsi="Arial" w:cs="Arial"/>
          <w:b/>
          <w:bCs/>
          <w:sz w:val="36"/>
          <w:szCs w:val="36"/>
        </w:rPr>
      </w:pPr>
      <w:bookmarkStart w:id="107" w:name="_Toc24147"/>
      <w:bookmarkStart w:id="108" w:name="_Toc31170"/>
      <w:r>
        <w:rPr>
          <w:rFonts w:hint="eastAsia"/>
          <w:b/>
          <w:bCs w:val="0"/>
          <w:lang w:eastAsia="zh-CN"/>
        </w:rPr>
        <w:t>十、</w:t>
      </w:r>
      <w:r>
        <w:rPr>
          <w:rFonts w:hint="eastAsia"/>
          <w:b/>
          <w:bCs w:val="0"/>
          <w:shd w:val="clear"/>
          <w:lang w:eastAsia="zh-CN"/>
        </w:rPr>
        <w:t>招标文件回执</w:t>
      </w:r>
      <w:bookmarkEnd w:id="107"/>
      <w:bookmarkEnd w:id="108"/>
    </w:p>
    <w:p w14:paraId="74ABE8A0">
      <w:pPr>
        <w:spacing w:line="360" w:lineRule="auto"/>
        <w:outlineLvl w:val="9"/>
        <w:rPr>
          <w:rFonts w:hint="eastAsia" w:ascii="宋体" w:hAnsi="宋体"/>
          <w:b/>
          <w:sz w:val="24"/>
          <w:szCs w:val="24"/>
        </w:rPr>
      </w:pPr>
      <w:bookmarkStart w:id="109" w:name="_Toc19517"/>
    </w:p>
    <w:p w14:paraId="2CDE0361">
      <w:pPr>
        <w:spacing w:line="360" w:lineRule="auto"/>
        <w:outlineLvl w:val="9"/>
        <w:rPr>
          <w:rFonts w:hint="eastAsia" w:ascii="宋体" w:hAnsi="宋体"/>
          <w:b/>
          <w:sz w:val="24"/>
          <w:szCs w:val="24"/>
        </w:rPr>
      </w:pPr>
    </w:p>
    <w:bookmarkEnd w:id="109"/>
    <w:p w14:paraId="612564E7">
      <w:pPr>
        <w:spacing w:line="360" w:lineRule="auto"/>
        <w:outlineLvl w:val="9"/>
        <w:rPr>
          <w:rFonts w:ascii="宋体" w:hAnsi="宋体"/>
          <w:b/>
          <w:sz w:val="24"/>
          <w:szCs w:val="24"/>
        </w:rPr>
      </w:pPr>
      <w:bookmarkStart w:id="110" w:name="_Toc25174"/>
      <w:r>
        <w:rPr>
          <w:rFonts w:hint="eastAsia" w:ascii="宋体" w:hAnsi="宋体"/>
          <w:b/>
          <w:sz w:val="24"/>
          <w:szCs w:val="24"/>
        </w:rPr>
        <w:t xml:space="preserve">★ </w:t>
      </w:r>
      <w:bookmarkEnd w:id="110"/>
      <w:r>
        <w:rPr>
          <w:rFonts w:hint="eastAsia" w:ascii="宋体" w:hAnsi="宋体"/>
          <w:b/>
          <w:sz w:val="24"/>
          <w:szCs w:val="24"/>
        </w:rPr>
        <w:t>请贵司收到此招标文件后，立即填写《招标文件回执》并签字盖章后扫描发送至指定邮箱:[151263@fangda.com]。</w:t>
      </w:r>
    </w:p>
    <w:p w14:paraId="01679F60">
      <w:pPr>
        <w:spacing w:line="360" w:lineRule="auto"/>
        <w:jc w:val="center"/>
        <w:rPr>
          <w:rFonts w:ascii="宋体" w:hAnsi="宋体"/>
          <w:b/>
          <w:sz w:val="28"/>
          <w:szCs w:val="28"/>
        </w:rPr>
      </w:pPr>
    </w:p>
    <w:p w14:paraId="379551AF">
      <w:pPr>
        <w:spacing w:line="360" w:lineRule="auto"/>
        <w:jc w:val="center"/>
        <w:outlineLvl w:val="9"/>
        <w:rPr>
          <w:rFonts w:ascii="宋体" w:hAnsi="宋体"/>
          <w:b/>
          <w:sz w:val="36"/>
          <w:szCs w:val="36"/>
        </w:rPr>
      </w:pPr>
      <w:bookmarkStart w:id="111" w:name="_Toc29141"/>
      <w:bookmarkStart w:id="112" w:name="_Toc244684117"/>
      <w:r>
        <w:rPr>
          <w:rFonts w:hint="eastAsia" w:ascii="宋体" w:hAnsi="宋体"/>
          <w:b/>
          <w:sz w:val="36"/>
          <w:szCs w:val="36"/>
        </w:rPr>
        <w:t>招 标 文 件 回 执</w:t>
      </w:r>
      <w:bookmarkEnd w:id="111"/>
      <w:bookmarkEnd w:id="112"/>
    </w:p>
    <w:p w14:paraId="399EA8D9">
      <w:pPr>
        <w:spacing w:line="360" w:lineRule="auto"/>
        <w:rPr>
          <w:rFonts w:ascii="宋体" w:hAnsi="宋体"/>
          <w:sz w:val="28"/>
          <w:szCs w:val="28"/>
        </w:rPr>
      </w:pPr>
    </w:p>
    <w:p w14:paraId="33AC0652">
      <w:pPr>
        <w:spacing w:line="360" w:lineRule="auto"/>
        <w:rPr>
          <w:rFonts w:ascii="宋体" w:hAnsi="宋体"/>
          <w:sz w:val="28"/>
          <w:szCs w:val="28"/>
        </w:rPr>
      </w:pPr>
    </w:p>
    <w:p w14:paraId="238C26A5">
      <w:pPr>
        <w:spacing w:line="360" w:lineRule="auto"/>
        <w:rPr>
          <w:rFonts w:ascii="宋体" w:hAnsi="宋体"/>
          <w:sz w:val="24"/>
          <w:szCs w:val="24"/>
        </w:rPr>
      </w:pPr>
      <w:r>
        <w:rPr>
          <w:rFonts w:hint="eastAsia" w:ascii="宋体" w:hAnsi="宋体"/>
          <w:sz w:val="24"/>
          <w:szCs w:val="24"/>
        </w:rPr>
        <w:t>致：深圳市方大物业管理有限公司</w:t>
      </w:r>
    </w:p>
    <w:p w14:paraId="3BCCE22F">
      <w:pPr>
        <w:keepNext w:val="0"/>
        <w:keepLines w:val="0"/>
        <w:pageBreakBefore w:val="0"/>
        <w:widowControl/>
        <w:kinsoku/>
        <w:wordWrap/>
        <w:overflowPunct/>
        <w:topLinePunct w:val="0"/>
        <w:autoSpaceDE/>
        <w:autoSpaceDN/>
        <w:bidi w:val="0"/>
        <w:adjustRightInd/>
        <w:snapToGrid/>
        <w:spacing w:line="360" w:lineRule="auto"/>
        <w:textAlignment w:val="auto"/>
        <w:rPr>
          <w:rFonts w:ascii="宋体" w:hAnsi="宋体"/>
        </w:rPr>
      </w:pPr>
      <w:r>
        <w:rPr>
          <w:rFonts w:hint="eastAsia" w:ascii="宋体" w:hAnsi="宋体"/>
          <w:sz w:val="24"/>
          <w:szCs w:val="24"/>
        </w:rPr>
        <w:t xml:space="preserve">我司已收到贵司关于 </w:t>
      </w:r>
      <w:r>
        <w:rPr>
          <w:rFonts w:hint="eastAsia" w:ascii="宋体" w:hAnsi="宋体"/>
          <w:sz w:val="24"/>
          <w:szCs w:val="24"/>
          <w:u w:val="single"/>
          <w:lang w:val="en-US" w:eastAsia="zh-CN"/>
        </w:rPr>
        <w:t>2026-2028年方大广场泛光照明维修、保养服务</w:t>
      </w:r>
      <w:r>
        <w:rPr>
          <w:rFonts w:hint="eastAsia" w:ascii="宋体" w:hAnsi="宋体"/>
          <w:sz w:val="24"/>
          <w:szCs w:val="24"/>
        </w:rPr>
        <w:t>的招标文件，我司将会【 □参与/□不参与】本次投标。</w:t>
      </w:r>
    </w:p>
    <w:p w14:paraId="75D75E17">
      <w:pPr>
        <w:spacing w:line="360" w:lineRule="auto"/>
        <w:rPr>
          <w:rFonts w:hint="eastAsia" w:ascii="宋体" w:hAnsi="宋体"/>
        </w:rPr>
      </w:pPr>
    </w:p>
    <w:p w14:paraId="7556DAD5">
      <w:pPr>
        <w:spacing w:line="360" w:lineRule="auto"/>
        <w:rPr>
          <w:rFonts w:hint="eastAsia" w:ascii="宋体" w:hAnsi="宋体"/>
        </w:rPr>
      </w:pPr>
    </w:p>
    <w:p w14:paraId="6A06ACFD">
      <w:pPr>
        <w:spacing w:line="360" w:lineRule="auto"/>
        <w:rPr>
          <w:rFonts w:hint="eastAsia" w:ascii="宋体" w:hAnsi="宋体"/>
        </w:rPr>
      </w:pPr>
    </w:p>
    <w:p w14:paraId="5985A2F7">
      <w:pPr>
        <w:spacing w:line="480" w:lineRule="auto"/>
        <w:jc w:val="center"/>
        <w:outlineLvl w:val="9"/>
        <w:rPr>
          <w:rFonts w:hint="eastAsia" w:ascii="宋体" w:hAnsi="宋体"/>
        </w:rPr>
      </w:pPr>
      <w:r>
        <w:rPr>
          <w:rFonts w:hint="eastAsia" w:ascii="宋体" w:hAnsi="宋体"/>
        </w:rPr>
        <w:t>受邀单位：</w:t>
      </w:r>
    </w:p>
    <w:p w14:paraId="1C79DBF6">
      <w:pPr>
        <w:spacing w:line="480" w:lineRule="auto"/>
        <w:jc w:val="center"/>
        <w:outlineLvl w:val="9"/>
        <w:rPr>
          <w:rFonts w:hint="eastAsia" w:ascii="宋体" w:hAnsi="宋体"/>
        </w:rPr>
      </w:pPr>
      <w:r>
        <w:rPr>
          <w:rFonts w:hint="eastAsia" w:ascii="宋体" w:hAnsi="宋体"/>
          <w:lang w:val="en-US" w:eastAsia="zh-CN"/>
        </w:rPr>
        <w:t xml:space="preserve">            </w:t>
      </w:r>
      <w:r>
        <w:rPr>
          <w:rFonts w:hint="eastAsia" w:ascii="宋体" w:hAnsi="宋体"/>
        </w:rPr>
        <w:t>法人代表签字（盖章）：</w:t>
      </w:r>
    </w:p>
    <w:p w14:paraId="43C2DB09">
      <w:pPr>
        <w:spacing w:line="480" w:lineRule="auto"/>
        <w:jc w:val="center"/>
        <w:outlineLvl w:val="9"/>
        <w:rPr>
          <w:rFonts w:ascii="宋体" w:hAnsi="宋体"/>
        </w:rPr>
      </w:pPr>
      <w:r>
        <w:rPr>
          <w:rFonts w:hint="eastAsia" w:ascii="宋体" w:hAnsi="宋体"/>
        </w:rPr>
        <w:t>日    期：</w:t>
      </w:r>
    </w:p>
    <w:p w14:paraId="25C023DF">
      <w:pPr>
        <w:pStyle w:val="2"/>
        <w:spacing w:line="360" w:lineRule="auto"/>
        <w:rPr>
          <w:rFonts w:ascii="Arial" w:hAnsi="Arial" w:cs="Arial"/>
          <w:sz w:val="24"/>
        </w:rPr>
      </w:pPr>
    </w:p>
    <w:sectPr>
      <w:footerReference r:id="rId9" w:type="default"/>
      <w:pgSz w:w="11906" w:h="16838"/>
      <w:pgMar w:top="1440" w:right="1080" w:bottom="1440" w:left="1080" w:header="1134" w:footer="1077"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roman"/>
    <w:pitch w:val="default"/>
    <w:sig w:usb0="00000000" w:usb1="00000000" w:usb2="0000003F" w:usb3="00000000" w:csb0="603F01FF" w:csb1="FFFF0000"/>
  </w:font>
  <w:font w:name="Segoe UI">
    <w:panose1 w:val="020B0502040204020203"/>
    <w:charset w:val="00"/>
    <w:family w:val="swiss"/>
    <w:pitch w:val="default"/>
    <w:sig w:usb0="E4002EFF" w:usb1="C000E47F"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宋体">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72912">
    <w:pPr>
      <w:tabs>
        <w:tab w:val="center" w:pos="4153"/>
        <w:tab w:val="right"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F4E4D">
    <w:pPr>
      <w:pStyle w:val="10"/>
      <w:pBdr>
        <w:top w:val="none" w:color="auto" w:sz="0" w:space="0"/>
        <w:left w:val="none" w:color="auto" w:sz="0" w:space="0"/>
        <w:bottom w:val="none" w:color="auto" w:sz="0" w:space="0"/>
        <w:right w:val="none" w:color="auto" w:sz="0" w:space="0"/>
        <w:between w:val="none" w:color="auto" w:sz="0" w:space="0"/>
      </w:pBdr>
      <w:tabs>
        <w:tab w:val="left" w:pos="1903"/>
        <w:tab w:val="clear" w:pos="4153"/>
      </w:tabs>
      <w:rPr>
        <w:rFonts w:hint="eastAsia" w:eastAsia="宋体"/>
        <w:lang w:eastAsia="zh-C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47CE1">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93291">
    <w:pPr>
      <w:pBdr>
        <w:top w:val="none" w:color="auto" w:sz="0" w:space="0"/>
        <w:left w:val="none" w:color="auto" w:sz="0" w:space="0"/>
        <w:bottom w:val="none" w:color="auto" w:sz="0" w:space="0"/>
        <w:right w:val="none" w:color="auto" w:sz="0" w:space="0"/>
        <w:between w:val="none" w:color="auto" w:sz="0" w:space="0"/>
      </w:pBdr>
      <w:tabs>
        <w:tab w:val="center" w:pos="4153"/>
        <w:tab w:val="right" w:pos="8306"/>
      </w:tabs>
      <w:rPr>
        <w:rFonts w:hint="default" w:eastAsia="宋体"/>
        <w:lang w:val="en-US" w:eastAsia="zh-CN"/>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0B964D">
                          <w:pPr>
                            <w:pStyle w:val="10"/>
                          </w:pPr>
                          <w:r>
                            <w:t xml:space="preserve">— </w:t>
                          </w:r>
                          <w:r>
                            <w:fldChar w:fldCharType="begin"/>
                          </w:r>
                          <w:r>
                            <w:instrText xml:space="preserve"> PAGE  \* MERGEFORMAT </w:instrText>
                          </w:r>
                          <w:r>
                            <w:fldChar w:fldCharType="separate"/>
                          </w:r>
                          <w:r>
                            <w:t>8</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70B964D">
                    <w:pPr>
                      <w:pStyle w:val="10"/>
                    </w:pPr>
                    <w:r>
                      <w:t xml:space="preserve">— </w:t>
                    </w:r>
                    <w:r>
                      <w:fldChar w:fldCharType="begin"/>
                    </w:r>
                    <w:r>
                      <w:instrText xml:space="preserve"> PAGE  \* MERGEFORMAT </w:instrText>
                    </w:r>
                    <w:r>
                      <w:fldChar w:fldCharType="separate"/>
                    </w:r>
                    <w:r>
                      <w:t>8</w:t>
                    </w:r>
                    <w:r>
                      <w:fldChar w:fldCharType="end"/>
                    </w:r>
                    <w:r>
                      <w:t xml:space="preserve"> —</w:t>
                    </w:r>
                  </w:p>
                </w:txbxContent>
              </v:textbox>
            </v:shap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276F82">
                          <w:pPr>
                            <w:pStyle w:val="1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2276F82">
                    <w:pPr>
                      <w:pStyle w:val="10"/>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AB754">
    <w:pPr>
      <w:spacing w:line="211" w:lineRule="auto"/>
      <w:ind w:left="3964"/>
      <w:rPr>
        <w:rFonts w:ascii="仿宋" w:hAnsi="仿宋" w:eastAsia="仿宋" w:cs="仿宋"/>
        <w:sz w:val="17"/>
        <w:szCs w:val="17"/>
      </w:rPr>
    </w:pPr>
    <w:r>
      <w:rPr>
        <w:sz w:val="17"/>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C41450">
                          <w:pPr>
                            <w:pStyle w:val="10"/>
                          </w:pPr>
                          <w:r>
                            <w:t xml:space="preserve">— </w:t>
                          </w:r>
                          <w:r>
                            <w:fldChar w:fldCharType="begin"/>
                          </w:r>
                          <w:r>
                            <w:instrText xml:space="preserve"> PAGE  \* MERGEFORMAT </w:instrText>
                          </w:r>
                          <w:r>
                            <w:fldChar w:fldCharType="separate"/>
                          </w:r>
                          <w:r>
                            <w:t>40</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09C41450">
                    <w:pPr>
                      <w:pStyle w:val="10"/>
                    </w:pPr>
                    <w:r>
                      <w:t xml:space="preserve">— </w:t>
                    </w:r>
                    <w:r>
                      <w:fldChar w:fldCharType="begin"/>
                    </w:r>
                    <w:r>
                      <w:instrText xml:space="preserve"> PAGE  \* MERGEFORMAT </w:instrText>
                    </w:r>
                    <w:r>
                      <w:fldChar w:fldCharType="separate"/>
                    </w:r>
                    <w:r>
                      <w:t>40</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68A78">
    <w:pPr>
      <w:pStyle w:val="2"/>
      <w:pBdr>
        <w:bottom w:val="single" w:color="auto" w:sz="4" w:space="1"/>
      </w:pBdr>
      <w:jc w:val="right"/>
      <w:rPr>
        <w:rFonts w:hint="eastAsia" w:ascii="仿宋" w:hAnsi="仿宋" w:eastAsia="仿宋" w:cs="仿宋"/>
        <w:sz w:val="21"/>
        <w:szCs w:val="21"/>
      </w:rPr>
    </w:pPr>
    <w:r>
      <w:rPr>
        <w:rFonts w:hint="eastAsia" w:ascii="仿宋" w:hAnsi="仿宋" w:eastAsia="仿宋" w:cs="仿宋"/>
        <w:sz w:val="21"/>
        <w:szCs w:val="21"/>
        <w:lang w:val="en-US"/>
      </w:rPr>
      <w:t>202</w:t>
    </w:r>
    <w:r>
      <w:rPr>
        <w:rFonts w:hint="eastAsia" w:ascii="仿宋" w:hAnsi="仿宋" w:eastAsia="仿宋" w:cs="仿宋"/>
        <w:sz w:val="21"/>
        <w:szCs w:val="21"/>
        <w:lang w:val="en-US" w:eastAsia="zh-CN"/>
      </w:rPr>
      <w:t>6</w:t>
    </w:r>
    <w:r>
      <w:rPr>
        <w:rFonts w:hint="eastAsia" w:ascii="仿宋" w:hAnsi="仿宋" w:eastAsia="仿宋" w:cs="仿宋"/>
        <w:sz w:val="21"/>
        <w:szCs w:val="21"/>
        <w:lang w:val="en-US"/>
      </w:rPr>
      <w:t>-202</w:t>
    </w:r>
    <w:r>
      <w:rPr>
        <w:rFonts w:hint="eastAsia" w:ascii="仿宋" w:hAnsi="仿宋" w:eastAsia="仿宋" w:cs="仿宋"/>
        <w:sz w:val="21"/>
        <w:szCs w:val="21"/>
        <w:lang w:val="en-US" w:eastAsia="zh-CN"/>
      </w:rPr>
      <w:t>8</w:t>
    </w:r>
    <w:r>
      <w:rPr>
        <w:rFonts w:hint="eastAsia" w:ascii="仿宋" w:hAnsi="仿宋" w:eastAsia="仿宋" w:cs="仿宋"/>
        <w:sz w:val="21"/>
        <w:szCs w:val="21"/>
        <w:lang w:val="en-US"/>
      </w:rPr>
      <w:t>年方大广场泛光照明维修、保养服务招标文</w:t>
    </w:r>
    <w:r>
      <w:rPr>
        <w:rFonts w:hint="eastAsia" w:ascii="仿宋" w:hAnsi="仿宋" w:eastAsia="仿宋" w:cs="仿宋"/>
        <w:sz w:val="21"/>
        <w:szCs w:val="21"/>
        <w:lang w:val="en-US" w:eastAsia="zh-CN"/>
      </w:rPr>
      <w:t>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EA962">
    <w:pPr>
      <w:pStyle w:val="2"/>
      <w:pBdr>
        <w:bottom w:val="single" w:color="auto" w:sz="4" w:space="1"/>
      </w:pBdr>
      <w:jc w:val="right"/>
    </w:pPr>
    <w:r>
      <w:rPr>
        <w:rFonts w:hint="eastAsia" w:ascii="仿宋" w:hAnsi="仿宋" w:eastAsia="仿宋" w:cs="仿宋"/>
        <w:sz w:val="21"/>
        <w:szCs w:val="21"/>
        <w:lang w:val="en-US"/>
      </w:rPr>
      <w:drawing>
        <wp:anchor distT="0" distB="0" distL="114300" distR="114300" simplePos="0" relativeHeight="251661312" behindDoc="0" locked="0" layoutInCell="1" allowOverlap="1">
          <wp:simplePos x="0" y="0"/>
          <wp:positionH relativeFrom="column">
            <wp:posOffset>19050</wp:posOffset>
          </wp:positionH>
          <wp:positionV relativeFrom="paragraph">
            <wp:posOffset>-345440</wp:posOffset>
          </wp:positionV>
          <wp:extent cx="578485" cy="467995"/>
          <wp:effectExtent l="0" t="0" r="12065" b="8255"/>
          <wp:wrapNone/>
          <wp:docPr id="12" name="图片 12" descr="方大物业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方大物业logo"/>
                  <pic:cNvPicPr>
                    <a:picLocks noChangeAspect="1"/>
                  </pic:cNvPicPr>
                </pic:nvPicPr>
                <pic:blipFill>
                  <a:blip r:embed="rId1"/>
                  <a:stretch>
                    <a:fillRect/>
                  </a:stretch>
                </pic:blipFill>
                <pic:spPr>
                  <a:xfrm>
                    <a:off x="0" y="0"/>
                    <a:ext cx="578485" cy="467995"/>
                  </a:xfrm>
                  <a:prstGeom prst="rect">
                    <a:avLst/>
                  </a:prstGeom>
                  <a:noFill/>
                  <a:ln>
                    <a:noFill/>
                  </a:ln>
                </pic:spPr>
              </pic:pic>
            </a:graphicData>
          </a:graphic>
        </wp:anchor>
      </w:drawing>
    </w:r>
    <w:r>
      <w:rPr>
        <w:rFonts w:hint="eastAsia" w:ascii="仿宋" w:hAnsi="仿宋" w:eastAsia="仿宋" w:cs="仿宋"/>
        <w:sz w:val="21"/>
        <w:szCs w:val="21"/>
        <w:lang w:val="en-US" w:eastAsia="zh-CN"/>
      </w:rPr>
      <w:t>2024-2026年方大广场、方大大厦消防维修保养招标文件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462BFA"/>
    <w:multiLevelType w:val="singleLevel"/>
    <w:tmpl w:val="CA462BFA"/>
    <w:lvl w:ilvl="0" w:tentative="0">
      <w:start w:val="2"/>
      <w:numFmt w:val="chineseCounting"/>
      <w:suff w:val="nothing"/>
      <w:lvlText w:val="%1、"/>
      <w:lvlJc w:val="left"/>
      <w:rPr>
        <w:rFonts w:hint="eastAsia"/>
      </w:rPr>
    </w:lvl>
  </w:abstractNum>
  <w:abstractNum w:abstractNumId="1">
    <w:nsid w:val="F060F4C8"/>
    <w:multiLevelType w:val="singleLevel"/>
    <w:tmpl w:val="F060F4C8"/>
    <w:lvl w:ilvl="0" w:tentative="0">
      <w:start w:val="7"/>
      <w:numFmt w:val="chineseCounting"/>
      <w:suff w:val="nothing"/>
      <w:lvlText w:val="%1、"/>
      <w:lvlJc w:val="left"/>
      <w:rPr>
        <w:rFonts w:hint="eastAsia"/>
      </w:rPr>
    </w:lvl>
  </w:abstractNum>
  <w:abstractNum w:abstractNumId="2">
    <w:nsid w:val="00000004"/>
    <w:multiLevelType w:val="multilevel"/>
    <w:tmpl w:val="00000004"/>
    <w:lvl w:ilvl="0" w:tentative="0">
      <w:start w:val="1"/>
      <w:numFmt w:val="chineseCounting"/>
      <w:suff w:val="nothing"/>
      <w:lvlText w:val="%1、"/>
      <w:lvlJc w:val="left"/>
    </w:lvl>
    <w:lvl w:ilvl="1" w:tentative="0">
      <w:start w:val="1"/>
      <w:numFmt w:val="lowerLetter"/>
      <w:lvlText w:val="%2)"/>
      <w:lvlJc w:val="left"/>
      <w:pPr>
        <w:tabs>
          <w:tab w:val="left" w:pos="1123"/>
        </w:tabs>
        <w:ind w:left="1123" w:hanging="420"/>
      </w:pPr>
    </w:lvl>
    <w:lvl w:ilvl="2" w:tentative="0">
      <w:start w:val="1"/>
      <w:numFmt w:val="lowerRoman"/>
      <w:lvlText w:val="%3."/>
      <w:lvlJc w:val="right"/>
      <w:pPr>
        <w:tabs>
          <w:tab w:val="left" w:pos="1543"/>
        </w:tabs>
        <w:ind w:left="1543" w:hanging="420"/>
      </w:pPr>
    </w:lvl>
    <w:lvl w:ilvl="3" w:tentative="0">
      <w:start w:val="1"/>
      <w:numFmt w:val="decimal"/>
      <w:lvlText w:val="%4."/>
      <w:lvlJc w:val="left"/>
      <w:pPr>
        <w:tabs>
          <w:tab w:val="left" w:pos="1963"/>
        </w:tabs>
        <w:ind w:left="1963" w:hanging="420"/>
      </w:pPr>
    </w:lvl>
    <w:lvl w:ilvl="4" w:tentative="0">
      <w:start w:val="1"/>
      <w:numFmt w:val="lowerLetter"/>
      <w:lvlText w:val="%5)"/>
      <w:lvlJc w:val="left"/>
      <w:pPr>
        <w:tabs>
          <w:tab w:val="left" w:pos="2383"/>
        </w:tabs>
        <w:ind w:left="2383" w:hanging="420"/>
      </w:pPr>
    </w:lvl>
    <w:lvl w:ilvl="5" w:tentative="0">
      <w:start w:val="1"/>
      <w:numFmt w:val="lowerRoman"/>
      <w:lvlText w:val="%6."/>
      <w:lvlJc w:val="right"/>
      <w:pPr>
        <w:tabs>
          <w:tab w:val="left" w:pos="2803"/>
        </w:tabs>
        <w:ind w:left="2803" w:hanging="420"/>
      </w:pPr>
    </w:lvl>
    <w:lvl w:ilvl="6" w:tentative="0">
      <w:start w:val="1"/>
      <w:numFmt w:val="decimal"/>
      <w:lvlText w:val="%7."/>
      <w:lvlJc w:val="left"/>
      <w:pPr>
        <w:tabs>
          <w:tab w:val="left" w:pos="3223"/>
        </w:tabs>
        <w:ind w:left="3223" w:hanging="420"/>
      </w:pPr>
    </w:lvl>
    <w:lvl w:ilvl="7" w:tentative="0">
      <w:start w:val="1"/>
      <w:numFmt w:val="lowerLetter"/>
      <w:lvlText w:val="%8)"/>
      <w:lvlJc w:val="left"/>
      <w:pPr>
        <w:tabs>
          <w:tab w:val="left" w:pos="3643"/>
        </w:tabs>
        <w:ind w:left="3643" w:hanging="420"/>
      </w:pPr>
    </w:lvl>
    <w:lvl w:ilvl="8" w:tentative="0">
      <w:start w:val="1"/>
      <w:numFmt w:val="lowerRoman"/>
      <w:lvlText w:val="%9."/>
      <w:lvlJc w:val="right"/>
      <w:pPr>
        <w:tabs>
          <w:tab w:val="left" w:pos="4063"/>
        </w:tabs>
        <w:ind w:left="4063" w:hanging="420"/>
      </w:pPr>
    </w:lvl>
  </w:abstractNum>
  <w:abstractNum w:abstractNumId="3">
    <w:nsid w:val="0000000D"/>
    <w:multiLevelType w:val="multilevel"/>
    <w:tmpl w:val="0000000D"/>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1"/>
      </w:rPr>
    </w:lvl>
    <w:lvl w:ilvl="2" w:tentative="0">
      <w:start w:val="1"/>
      <w:numFmt w:val="decimal"/>
      <w:suff w:val="nothing"/>
      <w:lvlText w:val="%1%2.%3　"/>
      <w:lvlJc w:val="left"/>
      <w:pPr>
        <w:ind w:left="900" w:firstLine="0"/>
      </w:pPr>
      <w:rPr>
        <w:rFonts w:hint="eastAsia" w:ascii="黑体" w:hAnsi="Times New Roman" w:eastAsia="黑体"/>
        <w:b w:val="0"/>
        <w:i w:val="0"/>
        <w:sz w:val="21"/>
      </w:rPr>
    </w:lvl>
    <w:lvl w:ilvl="3" w:tentative="0">
      <w:start w:val="1"/>
      <w:numFmt w:val="decimal"/>
      <w:pStyle w:val="23"/>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
    <w:nsid w:val="128F303F"/>
    <w:multiLevelType w:val="multilevel"/>
    <w:tmpl w:val="128F303F"/>
    <w:lvl w:ilvl="0" w:tentative="0">
      <w:start w:val="1"/>
      <w:numFmt w:val="japaneseCounting"/>
      <w:lvlText w:val="%1、"/>
      <w:lvlJc w:val="left"/>
      <w:pPr>
        <w:ind w:left="1077" w:hanging="510"/>
      </w:pPr>
      <w:rPr>
        <w:rFonts w:hint="default"/>
      </w:rPr>
    </w:lvl>
    <w:lvl w:ilvl="1" w:tentative="0">
      <w:start w:val="1"/>
      <w:numFmt w:val="lowerLetter"/>
      <w:lvlText w:val="%2)"/>
      <w:lvlJc w:val="left"/>
      <w:pPr>
        <w:ind w:left="1081" w:hanging="420"/>
      </w:pPr>
    </w:lvl>
    <w:lvl w:ilvl="2" w:tentative="0">
      <w:start w:val="1"/>
      <w:numFmt w:val="lowerRoman"/>
      <w:lvlText w:val="%3."/>
      <w:lvlJc w:val="right"/>
      <w:pPr>
        <w:ind w:left="1501" w:hanging="420"/>
      </w:pPr>
    </w:lvl>
    <w:lvl w:ilvl="3" w:tentative="0">
      <w:start w:val="1"/>
      <w:numFmt w:val="decimal"/>
      <w:lvlText w:val="%4."/>
      <w:lvlJc w:val="left"/>
      <w:pPr>
        <w:ind w:left="1921" w:hanging="420"/>
      </w:pPr>
    </w:lvl>
    <w:lvl w:ilvl="4" w:tentative="0">
      <w:start w:val="1"/>
      <w:numFmt w:val="lowerLetter"/>
      <w:lvlText w:val="%5)"/>
      <w:lvlJc w:val="left"/>
      <w:pPr>
        <w:ind w:left="2341" w:hanging="420"/>
      </w:pPr>
    </w:lvl>
    <w:lvl w:ilvl="5" w:tentative="0">
      <w:start w:val="1"/>
      <w:numFmt w:val="lowerRoman"/>
      <w:lvlText w:val="%6."/>
      <w:lvlJc w:val="right"/>
      <w:pPr>
        <w:ind w:left="2761" w:hanging="420"/>
      </w:pPr>
    </w:lvl>
    <w:lvl w:ilvl="6" w:tentative="0">
      <w:start w:val="1"/>
      <w:numFmt w:val="decimal"/>
      <w:lvlText w:val="%7."/>
      <w:lvlJc w:val="left"/>
      <w:pPr>
        <w:ind w:left="3181" w:hanging="420"/>
      </w:pPr>
    </w:lvl>
    <w:lvl w:ilvl="7" w:tentative="0">
      <w:start w:val="1"/>
      <w:numFmt w:val="lowerLetter"/>
      <w:lvlText w:val="%8)"/>
      <w:lvlJc w:val="left"/>
      <w:pPr>
        <w:ind w:left="3601" w:hanging="420"/>
      </w:pPr>
    </w:lvl>
    <w:lvl w:ilvl="8" w:tentative="0">
      <w:start w:val="1"/>
      <w:numFmt w:val="lowerRoman"/>
      <w:lvlText w:val="%9."/>
      <w:lvlJc w:val="right"/>
      <w:pPr>
        <w:ind w:left="4021" w:hanging="420"/>
      </w:pPr>
    </w:lvl>
  </w:abstractNum>
  <w:abstractNum w:abstractNumId="5">
    <w:nsid w:val="2BB20482"/>
    <w:multiLevelType w:val="multilevel"/>
    <w:tmpl w:val="2BB20482"/>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
    <w:nsid w:val="458C3E4B"/>
    <w:multiLevelType w:val="singleLevel"/>
    <w:tmpl w:val="458C3E4B"/>
    <w:lvl w:ilvl="0" w:tentative="0">
      <w:start w:val="1"/>
      <w:numFmt w:val="decimal"/>
      <w:suff w:val="nothing"/>
      <w:lvlText w:val="%1、"/>
      <w:lvlJc w:val="left"/>
    </w:lvl>
  </w:abstractNum>
  <w:abstractNum w:abstractNumId="7">
    <w:nsid w:val="61DF200E"/>
    <w:multiLevelType w:val="multilevel"/>
    <w:tmpl w:val="61DF200E"/>
    <w:lvl w:ilvl="0" w:tentative="0">
      <w:start w:val="1"/>
      <w:numFmt w:val="chineseCounting"/>
      <w:suff w:val="nothing"/>
      <w:lvlText w:val="第%1章 "/>
      <w:lvlJc w:val="left"/>
      <w:pPr>
        <w:ind w:left="0" w:firstLine="402"/>
      </w:pPr>
      <w:rPr>
        <w:rFonts w:hint="eastAsia"/>
        <w:b/>
        <w:bCs/>
        <w:sz w:val="36"/>
        <w:szCs w:val="36"/>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3"/>
  </w:num>
  <w:num w:numId="2">
    <w:abstractNumId w:val="7"/>
  </w:num>
  <w:num w:numId="3">
    <w:abstractNumId w:val="6"/>
  </w:num>
  <w:num w:numId="4">
    <w:abstractNumId w:val="1"/>
  </w:num>
  <w:num w:numId="5">
    <w:abstractNumId w:val="4"/>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hideSpellingErrors/>
  <w:documentProtection w:enforcement="0"/>
  <w:defaultTabStop w:val="420"/>
  <w:drawingGridHorizontalSpacing w:val="240"/>
  <w:drawingGridVerticalSpacing w:val="163"/>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wYTM0YWNiNTg5NGU1OTI5YWFmNDVmZDFmNzhlMWYifQ=="/>
  </w:docVars>
  <w:rsids>
    <w:rsidRoot w:val="00822F0D"/>
    <w:rsid w:val="005E44B1"/>
    <w:rsid w:val="006B6D1F"/>
    <w:rsid w:val="00822F0D"/>
    <w:rsid w:val="00AF6186"/>
    <w:rsid w:val="00B90226"/>
    <w:rsid w:val="00EF777C"/>
    <w:rsid w:val="0269194D"/>
    <w:rsid w:val="02BB7F73"/>
    <w:rsid w:val="030C31A3"/>
    <w:rsid w:val="04CC6613"/>
    <w:rsid w:val="05551D4C"/>
    <w:rsid w:val="05CA44E8"/>
    <w:rsid w:val="05CE231A"/>
    <w:rsid w:val="05EB3EE0"/>
    <w:rsid w:val="05F72AA3"/>
    <w:rsid w:val="070F7027"/>
    <w:rsid w:val="086608E2"/>
    <w:rsid w:val="089A3E32"/>
    <w:rsid w:val="093F5E53"/>
    <w:rsid w:val="0964749B"/>
    <w:rsid w:val="0A1515E4"/>
    <w:rsid w:val="0AE6312B"/>
    <w:rsid w:val="0B725103"/>
    <w:rsid w:val="0B985386"/>
    <w:rsid w:val="0BD429F5"/>
    <w:rsid w:val="0D913B3D"/>
    <w:rsid w:val="0DC32B20"/>
    <w:rsid w:val="0EA605ED"/>
    <w:rsid w:val="0F1D3D25"/>
    <w:rsid w:val="0F2E3B90"/>
    <w:rsid w:val="1111121D"/>
    <w:rsid w:val="176749FE"/>
    <w:rsid w:val="17B76110"/>
    <w:rsid w:val="17F86619"/>
    <w:rsid w:val="17FA5899"/>
    <w:rsid w:val="1A3A4697"/>
    <w:rsid w:val="1AF27C98"/>
    <w:rsid w:val="1B0E67CD"/>
    <w:rsid w:val="1B7A621C"/>
    <w:rsid w:val="1BBA738B"/>
    <w:rsid w:val="1BBB25EA"/>
    <w:rsid w:val="1BFD50DB"/>
    <w:rsid w:val="1C4372EC"/>
    <w:rsid w:val="1EFB53F2"/>
    <w:rsid w:val="20157335"/>
    <w:rsid w:val="20C22534"/>
    <w:rsid w:val="20C75ACC"/>
    <w:rsid w:val="2106447C"/>
    <w:rsid w:val="2375117A"/>
    <w:rsid w:val="23EB7CBC"/>
    <w:rsid w:val="24D603F5"/>
    <w:rsid w:val="256E59CB"/>
    <w:rsid w:val="26D2685A"/>
    <w:rsid w:val="26DF39C0"/>
    <w:rsid w:val="288656FE"/>
    <w:rsid w:val="29C41F31"/>
    <w:rsid w:val="29FA5D6E"/>
    <w:rsid w:val="2D910FF0"/>
    <w:rsid w:val="2E3D3071"/>
    <w:rsid w:val="2F72145C"/>
    <w:rsid w:val="2FC82F97"/>
    <w:rsid w:val="2FF97D5C"/>
    <w:rsid w:val="309E1DB8"/>
    <w:rsid w:val="30AD1A71"/>
    <w:rsid w:val="31092F0D"/>
    <w:rsid w:val="32504DFC"/>
    <w:rsid w:val="32725468"/>
    <w:rsid w:val="329311D4"/>
    <w:rsid w:val="32F6520F"/>
    <w:rsid w:val="32FE4F2E"/>
    <w:rsid w:val="33D1151A"/>
    <w:rsid w:val="346E235D"/>
    <w:rsid w:val="34AE2D8D"/>
    <w:rsid w:val="359B1032"/>
    <w:rsid w:val="36EA4222"/>
    <w:rsid w:val="38675895"/>
    <w:rsid w:val="39D966E3"/>
    <w:rsid w:val="3A8246D5"/>
    <w:rsid w:val="3A861705"/>
    <w:rsid w:val="3AEE048A"/>
    <w:rsid w:val="3C97266F"/>
    <w:rsid w:val="3CE44783"/>
    <w:rsid w:val="3D260552"/>
    <w:rsid w:val="3D337229"/>
    <w:rsid w:val="3D5403CB"/>
    <w:rsid w:val="3D672846"/>
    <w:rsid w:val="3E8C4DFC"/>
    <w:rsid w:val="3F47234C"/>
    <w:rsid w:val="3F4C7755"/>
    <w:rsid w:val="40EB6323"/>
    <w:rsid w:val="41C44241"/>
    <w:rsid w:val="41E165FD"/>
    <w:rsid w:val="42A83A98"/>
    <w:rsid w:val="4315463E"/>
    <w:rsid w:val="43465521"/>
    <w:rsid w:val="43545D65"/>
    <w:rsid w:val="452A3737"/>
    <w:rsid w:val="45841AC4"/>
    <w:rsid w:val="45D06079"/>
    <w:rsid w:val="481F3FD3"/>
    <w:rsid w:val="4AC97E97"/>
    <w:rsid w:val="4AD4396D"/>
    <w:rsid w:val="4C180A73"/>
    <w:rsid w:val="4C66350B"/>
    <w:rsid w:val="4CB61CB1"/>
    <w:rsid w:val="4E6C1671"/>
    <w:rsid w:val="4E7A4752"/>
    <w:rsid w:val="4F7F0352"/>
    <w:rsid w:val="50041972"/>
    <w:rsid w:val="51A028A6"/>
    <w:rsid w:val="51AA7E6A"/>
    <w:rsid w:val="52EA451D"/>
    <w:rsid w:val="534102E3"/>
    <w:rsid w:val="5367136B"/>
    <w:rsid w:val="53AF04D0"/>
    <w:rsid w:val="54AE00FE"/>
    <w:rsid w:val="5761243B"/>
    <w:rsid w:val="5A937E90"/>
    <w:rsid w:val="5BEE0007"/>
    <w:rsid w:val="5C630807"/>
    <w:rsid w:val="5C757E7F"/>
    <w:rsid w:val="5D0C4421"/>
    <w:rsid w:val="5E5F7277"/>
    <w:rsid w:val="5EEF2827"/>
    <w:rsid w:val="5F5D577E"/>
    <w:rsid w:val="615103D2"/>
    <w:rsid w:val="62950D1B"/>
    <w:rsid w:val="63FD6A1F"/>
    <w:rsid w:val="64EE7B37"/>
    <w:rsid w:val="657F1220"/>
    <w:rsid w:val="65977D0A"/>
    <w:rsid w:val="666F3B91"/>
    <w:rsid w:val="680F5693"/>
    <w:rsid w:val="68493A2B"/>
    <w:rsid w:val="6898060E"/>
    <w:rsid w:val="697A0867"/>
    <w:rsid w:val="6A966817"/>
    <w:rsid w:val="6BAC01C0"/>
    <w:rsid w:val="6BB70AD3"/>
    <w:rsid w:val="6D1F063B"/>
    <w:rsid w:val="6E1A0886"/>
    <w:rsid w:val="6FC07240"/>
    <w:rsid w:val="70273C61"/>
    <w:rsid w:val="725D586E"/>
    <w:rsid w:val="73B44C10"/>
    <w:rsid w:val="745148D6"/>
    <w:rsid w:val="745228F8"/>
    <w:rsid w:val="75327682"/>
    <w:rsid w:val="772A4F3B"/>
    <w:rsid w:val="774F54CB"/>
    <w:rsid w:val="77A544C0"/>
    <w:rsid w:val="78731521"/>
    <w:rsid w:val="79663636"/>
    <w:rsid w:val="797A45F8"/>
    <w:rsid w:val="79D46EC7"/>
    <w:rsid w:val="79FB5927"/>
    <w:rsid w:val="7B1F17A3"/>
    <w:rsid w:val="7C8A39AC"/>
    <w:rsid w:val="7CB73459"/>
    <w:rsid w:val="7CEF484A"/>
    <w:rsid w:val="7CF177EB"/>
    <w:rsid w:val="7DF175D2"/>
    <w:rsid w:val="7FDD2F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rPr>
      <w:rFonts w:ascii="Times New Roman" w:hAnsi="Times New Roman" w:eastAsia="宋体" w:cs="Times New Roman"/>
      <w:sz w:val="24"/>
      <w:szCs w:val="24"/>
      <w:lang w:val="en-US" w:eastAsia="zh-CN" w:bidi="ar-SA"/>
    </w:rPr>
  </w:style>
  <w:style w:type="paragraph" w:styleId="3">
    <w:name w:val="heading 1"/>
    <w:basedOn w:val="1"/>
    <w:next w:val="1"/>
    <w:autoRedefine/>
    <w:qFormat/>
    <w:uiPriority w:val="9"/>
    <w:pPr>
      <w:keepNext/>
      <w:spacing w:before="240" w:after="60"/>
      <w:outlineLvl w:val="0"/>
    </w:pPr>
    <w:rPr>
      <w:rFonts w:ascii="Cambria" w:hAnsi="Cambria"/>
      <w:b/>
      <w:bCs/>
      <w:kern w:val="32"/>
      <w:sz w:val="32"/>
      <w:szCs w:val="32"/>
    </w:rPr>
  </w:style>
  <w:style w:type="paragraph" w:styleId="4">
    <w:name w:val="heading 2"/>
    <w:basedOn w:val="1"/>
    <w:next w:val="1"/>
    <w:link w:val="37"/>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6"/>
    <w:next w:val="1"/>
    <w:autoRedefine/>
    <w:unhideWhenUsed/>
    <w:qFormat/>
    <w:uiPriority w:val="0"/>
    <w:pPr>
      <w:keepNext/>
      <w:keepLines/>
      <w:spacing w:before="260" w:beforeLines="0" w:beforeAutospacing="0" w:after="260" w:afterLines="0" w:afterAutospacing="0" w:line="413" w:lineRule="auto"/>
      <w:outlineLvl w:val="2"/>
    </w:pPr>
    <w:rPr>
      <w:b w:val="0"/>
      <w:sz w:val="32"/>
    </w:rPr>
  </w:style>
  <w:style w:type="paragraph" w:styleId="6">
    <w:name w:val="heading 4"/>
    <w:basedOn w:val="1"/>
    <w:next w:val="1"/>
    <w:autoRedefine/>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6">
    <w:name w:val="Default Paragraph Font"/>
    <w:autoRedefine/>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2">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7">
    <w:name w:val="Body Text Indent"/>
    <w:basedOn w:val="1"/>
    <w:autoRedefine/>
    <w:qFormat/>
    <w:uiPriority w:val="0"/>
    <w:pPr>
      <w:ind w:left="180" w:firstLine="239"/>
    </w:pPr>
    <w:rPr>
      <w:rFonts w:ascii="Times New Roman" w:hAnsi="Times New Roman" w:eastAsia="宋体" w:cs="Arial Unicode MS"/>
    </w:rPr>
  </w:style>
  <w:style w:type="paragraph" w:styleId="8">
    <w:name w:val="toc 3"/>
    <w:basedOn w:val="1"/>
    <w:next w:val="1"/>
    <w:autoRedefine/>
    <w:qFormat/>
    <w:uiPriority w:val="0"/>
    <w:pPr>
      <w:ind w:left="840" w:leftChars="400"/>
    </w:pPr>
  </w:style>
  <w:style w:type="paragraph" w:styleId="9">
    <w:name w:val="Plain Text"/>
    <w:basedOn w:val="1"/>
    <w:autoRedefine/>
    <w:qFormat/>
    <w:uiPriority w:val="0"/>
    <w:pPr>
      <w:adjustRightInd w:val="0"/>
      <w:spacing w:line="312" w:lineRule="atLeast"/>
      <w:textAlignment w:val="baseline"/>
    </w:pPr>
    <w:rPr>
      <w:rFonts w:ascii="宋体" w:hAnsi="Courier New"/>
      <w:sz w:val="20"/>
    </w:rPr>
  </w:style>
  <w:style w:type="paragraph" w:styleId="10">
    <w:name w:val="footer"/>
    <w:basedOn w:val="1"/>
    <w:autoRedefine/>
    <w:qFormat/>
    <w:uiPriority w:val="0"/>
    <w:pPr>
      <w:tabs>
        <w:tab w:val="center" w:pos="4153"/>
        <w:tab w:val="right" w:pos="8306"/>
      </w:tabs>
      <w:snapToGrid w:val="0"/>
      <w:jc w:val="left"/>
    </w:pPr>
    <w:rPr>
      <w:sz w:val="18"/>
    </w:rPr>
  </w:style>
  <w:style w:type="paragraph" w:styleId="11">
    <w:name w:val="toc 1"/>
    <w:basedOn w:val="1"/>
    <w:next w:val="1"/>
    <w:autoRedefine/>
    <w:unhideWhenUsed/>
    <w:qFormat/>
    <w:uiPriority w:val="39"/>
  </w:style>
  <w:style w:type="paragraph" w:styleId="12">
    <w:name w:val="toc 2"/>
    <w:basedOn w:val="1"/>
    <w:next w:val="1"/>
    <w:autoRedefine/>
    <w:unhideWhenUsed/>
    <w:qFormat/>
    <w:uiPriority w:val="39"/>
    <w:pPr>
      <w:ind w:left="420" w:leftChars="200"/>
    </w:pPr>
  </w:style>
  <w:style w:type="paragraph" w:styleId="13">
    <w:name w:val="Normal (Web)"/>
    <w:basedOn w:val="1"/>
    <w:autoRedefine/>
    <w:qFormat/>
    <w:uiPriority w:val="0"/>
    <w:pPr>
      <w:spacing w:before="100" w:after="100"/>
    </w:pPr>
    <w:rPr>
      <w:rFonts w:ascii="宋体" w:hAnsi="宋体" w:cs="宋体"/>
      <w:color w:val="000000"/>
      <w:u w:color="000000"/>
    </w:rPr>
  </w:style>
  <w:style w:type="table" w:styleId="15">
    <w:name w:val="Table Grid"/>
    <w:basedOn w:val="1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22"/>
    <w:rPr>
      <w:b/>
      <w:bCs/>
    </w:rPr>
  </w:style>
  <w:style w:type="character" w:styleId="18">
    <w:name w:val="FollowedHyperlink"/>
    <w:basedOn w:val="16"/>
    <w:autoRedefine/>
    <w:qFormat/>
    <w:uiPriority w:val="0"/>
    <w:rPr>
      <w:rFonts w:hint="default" w:ascii="Segoe UI" w:hAnsi="Segoe UI" w:eastAsia="Segoe UI" w:cs="Segoe UI"/>
      <w:color w:val="333333"/>
      <w:sz w:val="18"/>
      <w:szCs w:val="18"/>
      <w:u w:val="none"/>
    </w:rPr>
  </w:style>
  <w:style w:type="character" w:styleId="19">
    <w:name w:val="Hyperlink"/>
    <w:basedOn w:val="16"/>
    <w:autoRedefine/>
    <w:qFormat/>
    <w:uiPriority w:val="0"/>
    <w:rPr>
      <w:rFonts w:ascii="Segoe UI" w:hAnsi="Segoe UI" w:eastAsia="Segoe UI" w:cs="Segoe UI"/>
      <w:color w:val="333333"/>
      <w:sz w:val="18"/>
      <w:szCs w:val="18"/>
      <w:u w:val="none"/>
    </w:rPr>
  </w:style>
  <w:style w:type="paragraph" w:customStyle="1" w:styleId="20">
    <w:name w:val="_Style 2"/>
    <w:basedOn w:val="3"/>
    <w:next w:val="1"/>
    <w:autoRedefine/>
    <w:qFormat/>
    <w:uiPriority w:val="39"/>
    <w:pPr>
      <w:outlineLvl w:val="9"/>
    </w:pPr>
  </w:style>
  <w:style w:type="paragraph" w:styleId="21">
    <w:name w:val="List Paragraph"/>
    <w:basedOn w:val="1"/>
    <w:autoRedefine/>
    <w:qFormat/>
    <w:uiPriority w:val="0"/>
    <w:pPr>
      <w:ind w:left="720"/>
      <w:contextualSpacing/>
    </w:pPr>
  </w:style>
  <w:style w:type="paragraph" w:customStyle="1" w:styleId="22">
    <w:name w:val="列出段落3"/>
    <w:basedOn w:val="1"/>
    <w:autoRedefine/>
    <w:qFormat/>
    <w:uiPriority w:val="0"/>
    <w:pPr>
      <w:ind w:left="720"/>
      <w:contextualSpacing/>
    </w:pPr>
  </w:style>
  <w:style w:type="paragraph" w:customStyle="1" w:styleId="23">
    <w:name w:val="二级条标题"/>
    <w:basedOn w:val="1"/>
    <w:next w:val="1"/>
    <w:autoRedefine/>
    <w:qFormat/>
    <w:uiPriority w:val="0"/>
    <w:pPr>
      <w:numPr>
        <w:ilvl w:val="3"/>
        <w:numId w:val="1"/>
      </w:numPr>
      <w:outlineLvl w:val="3"/>
    </w:pPr>
    <w:rPr>
      <w:rFonts w:ascii="黑体" w:eastAsia="黑体"/>
      <w:szCs w:val="20"/>
    </w:rPr>
  </w:style>
  <w:style w:type="character" w:customStyle="1" w:styleId="24">
    <w:name w:val="hover17"/>
    <w:basedOn w:val="16"/>
    <w:autoRedefine/>
    <w:qFormat/>
    <w:uiPriority w:val="0"/>
    <w:rPr>
      <w:b/>
      <w:color w:val="C85F10"/>
    </w:rPr>
  </w:style>
  <w:style w:type="character" w:customStyle="1" w:styleId="25">
    <w:name w:val="hover18"/>
    <w:basedOn w:val="16"/>
    <w:autoRedefine/>
    <w:qFormat/>
    <w:uiPriority w:val="0"/>
    <w:rPr>
      <w:color w:val="1A85D7"/>
    </w:rPr>
  </w:style>
  <w:style w:type="character" w:customStyle="1" w:styleId="26">
    <w:name w:val="font61"/>
    <w:basedOn w:val="16"/>
    <w:autoRedefine/>
    <w:qFormat/>
    <w:uiPriority w:val="0"/>
    <w:rPr>
      <w:rFonts w:hint="eastAsia" w:ascii="宋体" w:hAnsi="宋体" w:eastAsia="宋体" w:cs="宋体"/>
      <w:color w:val="000000"/>
      <w:sz w:val="20"/>
      <w:szCs w:val="20"/>
      <w:u w:val="none"/>
    </w:rPr>
  </w:style>
  <w:style w:type="paragraph" w:customStyle="1" w:styleId="27">
    <w:name w:val="样式1"/>
    <w:basedOn w:val="1"/>
    <w:autoRedefine/>
    <w:qFormat/>
    <w:uiPriority w:val="0"/>
    <w:pPr>
      <w:tabs>
        <w:tab w:val="center" w:pos="4153"/>
        <w:tab w:val="right" w:pos="8306"/>
      </w:tabs>
      <w:snapToGrid w:val="0"/>
    </w:pPr>
    <w:rPr>
      <w:rFonts w:ascii="Times New Roman" w:hAnsi="Times New Roman"/>
      <w:kern w:val="2"/>
      <w:sz w:val="18"/>
      <w:szCs w:val="18"/>
    </w:rPr>
  </w:style>
  <w:style w:type="paragraph" w:customStyle="1" w:styleId="28">
    <w:name w:val="样式2"/>
    <w:basedOn w:val="1"/>
    <w:autoRedefine/>
    <w:qFormat/>
    <w:uiPriority w:val="0"/>
    <w:pPr>
      <w:tabs>
        <w:tab w:val="center" w:pos="4153"/>
        <w:tab w:val="right" w:pos="8306"/>
      </w:tabs>
      <w:snapToGrid w:val="0"/>
      <w:spacing w:line="240" w:lineRule="auto"/>
      <w:jc w:val="both"/>
    </w:pPr>
    <w:rPr>
      <w:rFonts w:ascii="Times New Roman" w:hAnsi="Times New Roman"/>
      <w:sz w:val="18"/>
    </w:rPr>
  </w:style>
  <w:style w:type="paragraph" w:customStyle="1" w:styleId="29">
    <w:name w:val="正文首行缩进两字符"/>
    <w:basedOn w:val="1"/>
    <w:autoRedefine/>
    <w:qFormat/>
    <w:uiPriority w:val="0"/>
    <w:pPr>
      <w:tabs>
        <w:tab w:val="left" w:pos="142"/>
        <w:tab w:val="left" w:pos="720"/>
      </w:tabs>
      <w:spacing w:line="360" w:lineRule="auto"/>
      <w:ind w:right="480" w:firstLine="200" w:firstLineChars="200"/>
      <w:jc w:val="center"/>
    </w:pPr>
    <w:rPr>
      <w:rFonts w:ascii="宋体" w:hAnsi="宋体"/>
      <w:sz w:val="24"/>
    </w:rPr>
  </w:style>
  <w:style w:type="paragraph" w:customStyle="1" w:styleId="30">
    <w:name w:val="WPSOffice手动目录 1"/>
    <w:autoRedefine/>
    <w:qFormat/>
    <w:uiPriority w:val="0"/>
    <w:pPr>
      <w:ind w:leftChars="0"/>
    </w:pPr>
    <w:rPr>
      <w:rFonts w:ascii="Times New Roman" w:hAnsi="Times New Roman" w:eastAsia="宋体" w:cs="Times New Roman"/>
      <w:sz w:val="20"/>
      <w:szCs w:val="20"/>
    </w:rPr>
  </w:style>
  <w:style w:type="paragraph" w:customStyle="1" w:styleId="31">
    <w:name w:val="WPSOffice手动目录 2"/>
    <w:autoRedefine/>
    <w:qFormat/>
    <w:uiPriority w:val="0"/>
    <w:pPr>
      <w:ind w:leftChars="200"/>
    </w:pPr>
    <w:rPr>
      <w:rFonts w:ascii="Times New Roman" w:hAnsi="Times New Roman" w:eastAsia="宋体" w:cs="Times New Roman"/>
      <w:sz w:val="20"/>
      <w:szCs w:val="20"/>
    </w:rPr>
  </w:style>
  <w:style w:type="paragraph" w:customStyle="1" w:styleId="32">
    <w:name w:val="WPSOffice手动目录 3"/>
    <w:autoRedefine/>
    <w:qFormat/>
    <w:uiPriority w:val="0"/>
    <w:pPr>
      <w:ind w:leftChars="400"/>
    </w:pPr>
    <w:rPr>
      <w:rFonts w:ascii="Times New Roman" w:hAnsi="Times New Roman" w:eastAsia="宋体" w:cs="Times New Roman"/>
      <w:sz w:val="20"/>
      <w:szCs w:val="20"/>
    </w:rPr>
  </w:style>
  <w:style w:type="paragraph" w:customStyle="1" w:styleId="33">
    <w:name w:val="Table Text"/>
    <w:basedOn w:val="1"/>
    <w:autoRedefine/>
    <w:semiHidden/>
    <w:qFormat/>
    <w:uiPriority w:val="0"/>
    <w:rPr>
      <w:rFonts w:ascii="宋体" w:hAnsi="宋体" w:eastAsia="宋体" w:cs="宋体"/>
      <w:sz w:val="13"/>
      <w:szCs w:val="13"/>
      <w:lang w:val="en-US" w:eastAsia="en-US" w:bidi="ar-SA"/>
    </w:rPr>
  </w:style>
  <w:style w:type="table" w:customStyle="1" w:styleId="34">
    <w:name w:val="Table Normal"/>
    <w:autoRedefine/>
    <w:semiHidden/>
    <w:unhideWhenUsed/>
    <w:qFormat/>
    <w:uiPriority w:val="0"/>
    <w:tblPr>
      <w:tblCellMar>
        <w:top w:w="0" w:type="dxa"/>
        <w:left w:w="0" w:type="dxa"/>
        <w:bottom w:w="0" w:type="dxa"/>
        <w:right w:w="0" w:type="dxa"/>
      </w:tblCellMar>
    </w:tblPr>
  </w:style>
  <w:style w:type="character" w:customStyle="1" w:styleId="35">
    <w:name w:val="font21"/>
    <w:basedOn w:val="16"/>
    <w:autoRedefine/>
    <w:qFormat/>
    <w:uiPriority w:val="0"/>
    <w:rPr>
      <w:rFonts w:hint="eastAsia" w:ascii="宋体" w:hAnsi="宋体" w:eastAsia="宋体" w:cs="宋体"/>
      <w:color w:val="000000"/>
      <w:sz w:val="22"/>
      <w:szCs w:val="22"/>
      <w:u w:val="single"/>
    </w:rPr>
  </w:style>
  <w:style w:type="character" w:customStyle="1" w:styleId="36">
    <w:name w:val="font01"/>
    <w:basedOn w:val="16"/>
    <w:autoRedefine/>
    <w:qFormat/>
    <w:uiPriority w:val="0"/>
    <w:rPr>
      <w:rFonts w:hint="eastAsia" w:ascii="宋体" w:hAnsi="宋体" w:eastAsia="宋体" w:cs="宋体"/>
      <w:color w:val="000000"/>
      <w:sz w:val="22"/>
      <w:szCs w:val="22"/>
      <w:u w:val="none"/>
    </w:rPr>
  </w:style>
  <w:style w:type="character" w:customStyle="1" w:styleId="37">
    <w:name w:val="标题 2 Char"/>
    <w:link w:val="4"/>
    <w:autoRedefine/>
    <w:qFormat/>
    <w:uiPriority w:val="0"/>
    <w:rPr>
      <w:rFonts w:ascii="Arial" w:hAnsi="Arial" w:eastAsia="黑体"/>
      <w:b/>
      <w:sz w:val="32"/>
    </w:rPr>
  </w:style>
  <w:style w:type="character" w:customStyle="1" w:styleId="38">
    <w:name w:val="font31"/>
    <w:basedOn w:val="16"/>
    <w:autoRedefine/>
    <w:qFormat/>
    <w:uiPriority w:val="0"/>
    <w:rPr>
      <w:rFonts w:hint="eastAsia" w:ascii="仿宋" w:hAnsi="仿宋" w:eastAsia="仿宋" w:cs="仿宋"/>
      <w:color w:val="000000"/>
      <w:sz w:val="19"/>
      <w:szCs w:val="19"/>
      <w:u w:val="none"/>
    </w:rPr>
  </w:style>
  <w:style w:type="character" w:customStyle="1" w:styleId="39">
    <w:name w:val="font41"/>
    <w:basedOn w:val="16"/>
    <w:qFormat/>
    <w:uiPriority w:val="0"/>
    <w:rPr>
      <w:rFonts w:hint="default" w:ascii="Times New Roman" w:hAnsi="Times New Roman" w:cs="Times New Roman"/>
      <w:color w:val="000000"/>
      <w:sz w:val="18"/>
      <w:szCs w:val="18"/>
      <w:u w:val="none"/>
    </w:rPr>
  </w:style>
  <w:style w:type="character" w:customStyle="1" w:styleId="40">
    <w:name w:val="font51"/>
    <w:basedOn w:val="16"/>
    <w:autoRedefine/>
    <w:qFormat/>
    <w:uiPriority w:val="0"/>
    <w:rPr>
      <w:rFonts w:hint="eastAsia" w:ascii="宋体" w:hAnsi="宋体" w:eastAsia="宋体" w:cs="宋体"/>
      <w:color w:val="000000"/>
      <w:sz w:val="18"/>
      <w:szCs w:val="18"/>
      <w:u w:val="none"/>
    </w:rPr>
  </w:style>
  <w:style w:type="character" w:customStyle="1" w:styleId="41">
    <w:name w:val="font11"/>
    <w:basedOn w:val="16"/>
    <w:qFormat/>
    <w:uiPriority w:val="0"/>
    <w:rPr>
      <w:rFonts w:hint="eastAsia" w:ascii="宋体" w:hAnsi="宋体" w:eastAsia="宋体" w:cs="宋体"/>
      <w:color w:val="000000"/>
      <w:sz w:val="18"/>
      <w:szCs w:val="18"/>
      <w:u w:val="single"/>
    </w:rPr>
  </w:style>
  <w:style w:type="paragraph" w:customStyle="1" w:styleId="42">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jpeg"/><Relationship Id="rId10" Type="http://schemas.openxmlformats.org/officeDocument/2006/relationships/theme" Target="theme/theme1.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3090</Words>
  <Characters>3316</Characters>
  <Lines>408</Lines>
  <Paragraphs>114</Paragraphs>
  <TotalTime>2</TotalTime>
  <ScaleCrop>false</ScaleCrop>
  <LinksUpToDate>false</LinksUpToDate>
  <CharactersWithSpaces>3422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150262</dc:creator>
  <cp:lastModifiedBy>流泪糕糕妈</cp:lastModifiedBy>
  <dcterms:modified xsi:type="dcterms:W3CDTF">2026-08-24T01:08:33Z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191CBC1C7B8E4EA2933C50CC5F83DD98</vt:lpwstr>
  </property>
  <property fmtid="{D5CDD505-2E9C-101B-9397-08002B2CF9AE}" pid="4" name="KSOTemplateDocerSaveRecord">
    <vt:lpwstr>eyJoZGlkIjoiNDFkZmMwOWQ2ZWNhY2Y3ODRkMGI1ZTBkMzE2NjIyNjkiLCJ1c2VySWQiOiI0MTk2Nzc1MjgifQ==</vt:lpwstr>
  </property>
</Properties>
</file>